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E5A" w:rsidRDefault="004D569C">
      <w:pPr>
        <w:jc w:val="center"/>
        <w:rPr>
          <w:rFonts w:ascii="楷体" w:eastAsia="楷体" w:hAnsi="楷体" w:cs="楷体"/>
          <w:b/>
          <w:bCs/>
          <w:sz w:val="28"/>
          <w:szCs w:val="28"/>
        </w:rPr>
      </w:pPr>
      <w:r>
        <w:rPr>
          <w:rFonts w:ascii="楷体" w:eastAsia="楷体" w:hAnsi="楷体" w:cs="楷体" w:hint="eastAsia"/>
          <w:b/>
          <w:bCs/>
          <w:sz w:val="28"/>
          <w:szCs w:val="28"/>
        </w:rPr>
        <w:t>圣大观点</w:t>
      </w:r>
      <w:r>
        <w:rPr>
          <w:rFonts w:ascii="楷体" w:eastAsia="楷体" w:hAnsi="楷体" w:cs="楷体"/>
          <w:b/>
          <w:bCs/>
          <w:sz w:val="28"/>
          <w:szCs w:val="28"/>
        </w:rPr>
        <w:t>:</w:t>
      </w:r>
      <w:r>
        <w:rPr>
          <w:rFonts w:ascii="楷体" w:eastAsia="楷体" w:hAnsi="楷体" w:cs="楷体" w:hint="eastAsia"/>
          <w:b/>
          <w:bCs/>
          <w:sz w:val="28"/>
          <w:szCs w:val="28"/>
        </w:rPr>
        <w:t>新冠疫情对融资租赁业务的影响</w:t>
      </w:r>
    </w:p>
    <w:p w:rsidR="00301E5A" w:rsidRDefault="004D569C">
      <w:pPr>
        <w:jc w:val="center"/>
        <w:rPr>
          <w:rFonts w:ascii="楷体" w:eastAsia="楷体" w:hAnsi="楷体" w:cs="楷体"/>
          <w:b/>
          <w:bCs/>
          <w:sz w:val="28"/>
          <w:szCs w:val="28"/>
        </w:rPr>
      </w:pPr>
      <w:r>
        <w:rPr>
          <w:rFonts w:ascii="楷体" w:eastAsia="楷体" w:hAnsi="楷体" w:cs="楷体" w:hint="eastAsia"/>
          <w:b/>
          <w:bCs/>
          <w:sz w:val="28"/>
          <w:szCs w:val="28"/>
        </w:rPr>
        <w:t>——以租赁物被征收征用为视角</w:t>
      </w:r>
    </w:p>
    <w:p w:rsidR="00790D3E" w:rsidRPr="00790D3E" w:rsidRDefault="00790D3E" w:rsidP="00790D3E">
      <w:pPr>
        <w:pStyle w:val="a0"/>
        <w:jc w:val="right"/>
        <w:rPr>
          <w:rFonts w:hint="eastAsia"/>
          <w:sz w:val="21"/>
          <w:szCs w:val="21"/>
          <w:lang w:eastAsia="zh-CN"/>
        </w:rPr>
      </w:pPr>
      <w:r>
        <w:rPr>
          <w:rFonts w:hint="eastAsia"/>
          <w:sz w:val="21"/>
          <w:szCs w:val="21"/>
          <w:lang w:eastAsia="zh-CN"/>
        </w:rPr>
        <w:t>文</w:t>
      </w:r>
      <w:r>
        <w:rPr>
          <w:rFonts w:hint="eastAsia"/>
          <w:sz w:val="21"/>
          <w:szCs w:val="21"/>
          <w:lang w:eastAsia="zh-CN"/>
        </w:rPr>
        <w:t>/</w:t>
      </w:r>
      <w:r>
        <w:rPr>
          <w:sz w:val="21"/>
          <w:szCs w:val="21"/>
          <w:lang w:eastAsia="zh-CN"/>
        </w:rPr>
        <w:t>匡双礼</w:t>
      </w:r>
      <w:r>
        <w:rPr>
          <w:rFonts w:hint="eastAsia"/>
          <w:sz w:val="21"/>
          <w:szCs w:val="21"/>
          <w:lang w:eastAsia="zh-CN"/>
        </w:rPr>
        <w:t xml:space="preserve"> </w:t>
      </w:r>
      <w:r>
        <w:rPr>
          <w:rFonts w:hint="eastAsia"/>
          <w:sz w:val="21"/>
          <w:szCs w:val="21"/>
          <w:lang w:eastAsia="zh-CN"/>
        </w:rPr>
        <w:t>张艳艳</w:t>
      </w:r>
      <w:r>
        <w:rPr>
          <w:rFonts w:hint="eastAsia"/>
          <w:sz w:val="21"/>
          <w:szCs w:val="21"/>
          <w:lang w:eastAsia="zh-CN"/>
        </w:rPr>
        <w:t xml:space="preserve"> </w:t>
      </w:r>
      <w:r>
        <w:rPr>
          <w:rFonts w:hint="eastAsia"/>
          <w:sz w:val="21"/>
          <w:szCs w:val="21"/>
          <w:lang w:eastAsia="zh-CN"/>
        </w:rPr>
        <w:t>国倩鑫</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新型冠状病毒感染肺炎疫情（简称“新冠疫情”）发生以来，社会各界团结一致，众志成城，积极响应党和国家疫情防控工作和措施。为打赢新冠疫情防控的硬仗，解决防疫防护物资、医疗设备、隔离场所等紧缺的问题，部分政府将不可避免的开展相应的行政征收征用应急工作。</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本文着眼融资租赁行业（含金融租赁和融资租</w:t>
      </w:r>
      <w:bookmarkStart w:id="0" w:name="_GoBack"/>
      <w:bookmarkEnd w:id="0"/>
      <w:r>
        <w:rPr>
          <w:rFonts w:ascii="楷体" w:eastAsia="楷体" w:hAnsi="楷体" w:cs="楷体" w:hint="eastAsia"/>
          <w:sz w:val="24"/>
        </w:rPr>
        <w:t>赁，下同），以租赁物被征收征用为视角，浅谈租赁物如被征收征用对租赁业务产生何种影响，并提出相应建议，谨供读者参考。</w:t>
      </w:r>
    </w:p>
    <w:p w:rsidR="00301E5A" w:rsidRDefault="004D569C">
      <w:pPr>
        <w:numPr>
          <w:ilvl w:val="0"/>
          <w:numId w:val="1"/>
        </w:numPr>
        <w:spacing w:line="600" w:lineRule="auto"/>
        <w:rPr>
          <w:rFonts w:ascii="楷体" w:eastAsia="楷体" w:hAnsi="楷体" w:cs="楷体"/>
          <w:sz w:val="24"/>
        </w:rPr>
      </w:pPr>
      <w:r>
        <w:rPr>
          <w:rFonts w:ascii="楷体" w:eastAsia="楷体" w:hAnsi="楷体" w:cs="楷体" w:hint="eastAsia"/>
          <w:b/>
          <w:bCs/>
          <w:sz w:val="24"/>
        </w:rPr>
        <w:t>疫情征收征用的案例</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经检索，根据公开信息，在抗击疫情时，为解决物资紧缺问题，政府往往采取征用土地、宾馆、写字楼、车辆和其他物品等措施。比如：</w:t>
      </w:r>
    </w:p>
    <w:p w:rsidR="00301E5A" w:rsidRDefault="004D569C">
      <w:pPr>
        <w:numPr>
          <w:ilvl w:val="255"/>
          <w:numId w:val="0"/>
        </w:numPr>
        <w:spacing w:line="360" w:lineRule="auto"/>
        <w:ind w:firstLineChars="200" w:firstLine="480"/>
        <w:rPr>
          <w:rFonts w:ascii="楷体" w:eastAsia="楷体" w:hAnsi="楷体" w:cs="楷体"/>
          <w:sz w:val="24"/>
        </w:rPr>
      </w:pPr>
      <w:r>
        <w:rPr>
          <w:rFonts w:ascii="楷体" w:eastAsia="楷体" w:hAnsi="楷体" w:cs="楷体" w:hint="eastAsia"/>
          <w:sz w:val="24"/>
        </w:rPr>
        <w:t>1.在抗击非典的过程中，根据《北京市人民政府关于临时征用房屋用于控制和预防非典型肺炎的通知》（京政发[2003]13号），北京市政府决定临时征用房屋用于控制和预防非典型肺炎工作。征用的对象包括：本市行政区域内的部分培训中心、宾馆、饭店、度假村、疗养院、旅馆及其附属设施。</w:t>
      </w:r>
    </w:p>
    <w:p w:rsidR="00301E5A" w:rsidRDefault="004D569C">
      <w:pPr>
        <w:numPr>
          <w:ilvl w:val="255"/>
          <w:numId w:val="0"/>
        </w:numPr>
        <w:spacing w:line="360" w:lineRule="auto"/>
        <w:ind w:firstLineChars="200" w:firstLine="480"/>
        <w:rPr>
          <w:rFonts w:ascii="楷体" w:eastAsia="楷体" w:hAnsi="楷体" w:cs="楷体"/>
          <w:sz w:val="24"/>
        </w:rPr>
      </w:pPr>
      <w:r>
        <w:rPr>
          <w:rFonts w:ascii="楷体" w:eastAsia="楷体" w:hAnsi="楷体" w:cs="楷体" w:hint="eastAsia"/>
          <w:sz w:val="24"/>
        </w:rPr>
        <w:t>2.</w:t>
      </w:r>
      <w:r>
        <w:rPr>
          <w:rFonts w:ascii="楷体" w:eastAsia="楷体" w:hAnsi="楷体" w:cs="楷体"/>
          <w:sz w:val="24"/>
        </w:rPr>
        <w:t>同在抗击非典过程中</w:t>
      </w:r>
      <w:r>
        <w:rPr>
          <w:rFonts w:ascii="楷体" w:eastAsia="楷体" w:hAnsi="楷体" w:cs="楷体" w:hint="eastAsia"/>
          <w:sz w:val="24"/>
        </w:rPr>
        <w:t>，根据《天津市人民政府关于临时征用房屋用于非典型肺炎防治工作的通知》（津政发[2003]68号），天津市为保证非典型肺炎防治工作顺利进行，临时征用本市行政区域内的培训中心、宾馆、饭店、度假村、疗养院、旅馆等及其附属设施。</w:t>
      </w:r>
    </w:p>
    <w:p w:rsidR="00301E5A" w:rsidRDefault="004D569C">
      <w:pPr>
        <w:numPr>
          <w:ilvl w:val="255"/>
          <w:numId w:val="0"/>
        </w:numPr>
        <w:spacing w:line="360" w:lineRule="auto"/>
        <w:ind w:firstLineChars="200" w:firstLine="480"/>
        <w:rPr>
          <w:rFonts w:ascii="楷体" w:eastAsia="楷体" w:hAnsi="楷体" w:cs="楷体"/>
          <w:sz w:val="24"/>
        </w:rPr>
      </w:pPr>
      <w:r>
        <w:rPr>
          <w:rFonts w:ascii="楷体" w:eastAsia="楷体" w:hAnsi="楷体" w:cs="楷体"/>
          <w:sz w:val="24"/>
        </w:rPr>
        <w:t>3</w:t>
      </w:r>
      <w:r>
        <w:rPr>
          <w:rFonts w:ascii="楷体" w:eastAsia="楷体" w:hAnsi="楷体" w:cs="楷体" w:hint="eastAsia"/>
          <w:sz w:val="24"/>
        </w:rPr>
        <w:t>.在防控H7N9禽流感疫情的过程中，根据《靖边县人民政府办公室关于印发靖边县H7N9禽流感疫情防控应急预案的通知》（靖政办发〔2017〕73号），必要时，经县人民政府批准依法征用社会场所作为临时医疗救治点。根据《关于印发杨凌示范区人感染H7N9禽流感病毒疫情应急预案的通知》，杨陵区人民政府负责落实H7N9禽流感疫情监测、预防和控制措施，紧急调集、征用车辆、物资和劳务，转移安置群众。</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为有效抗击本次新冠疫情，各地亦不乏征收征用的各类物资的案例，比如：</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lastRenderedPageBreak/>
        <w:t>1.湖南长沙抗击新冠疫情征用11家酒店，安置湖北籍滞留人员。</w:t>
      </w:r>
      <w:r>
        <w:rPr>
          <w:rStyle w:val="ac"/>
          <w:rFonts w:ascii="楷体" w:eastAsia="楷体" w:hAnsi="楷体" w:cs="楷体" w:hint="eastAsia"/>
          <w:sz w:val="24"/>
        </w:rPr>
        <w:t>[</w:t>
      </w:r>
      <w:r>
        <w:rPr>
          <w:rStyle w:val="ac"/>
          <w:rFonts w:ascii="楷体" w:eastAsia="楷体" w:hAnsi="楷体" w:cs="楷体" w:hint="eastAsia"/>
          <w:sz w:val="24"/>
        </w:rPr>
        <w:endnoteReference w:id="1"/>
      </w:r>
      <w:r>
        <w:rPr>
          <w:rStyle w:val="ac"/>
          <w:rFonts w:ascii="楷体" w:eastAsia="楷体" w:hAnsi="楷体" w:cs="楷体" w:hint="eastAsia"/>
          <w:sz w:val="24"/>
        </w:rPr>
        <w:t>]</w:t>
      </w:r>
    </w:p>
    <w:p w:rsidR="00301E5A" w:rsidRDefault="004D569C">
      <w:pPr>
        <w:spacing w:line="360" w:lineRule="auto"/>
        <w:ind w:firstLineChars="200" w:firstLine="480"/>
        <w:rPr>
          <w:rStyle w:val="ac"/>
          <w:rFonts w:ascii="楷体" w:eastAsia="楷体" w:hAnsi="楷体" w:cs="楷体"/>
          <w:sz w:val="24"/>
        </w:rPr>
      </w:pPr>
      <w:r>
        <w:rPr>
          <w:rFonts w:ascii="楷体" w:eastAsia="楷体" w:hAnsi="楷体" w:cs="楷体" w:hint="eastAsia"/>
          <w:sz w:val="24"/>
        </w:rPr>
        <w:t>2.武汉征用24家医院万张床位收治发热病人。</w:t>
      </w:r>
      <w:r>
        <w:rPr>
          <w:rStyle w:val="ac"/>
          <w:rFonts w:ascii="楷体" w:eastAsia="楷体" w:hAnsi="楷体" w:cs="楷体" w:hint="eastAsia"/>
          <w:sz w:val="24"/>
        </w:rPr>
        <w:t>[</w:t>
      </w:r>
      <w:r>
        <w:rPr>
          <w:rStyle w:val="ac"/>
          <w:rFonts w:ascii="楷体" w:eastAsia="楷体" w:hAnsi="楷体" w:cs="楷体" w:hint="eastAsia"/>
          <w:sz w:val="24"/>
        </w:rPr>
        <w:endnoteReference w:id="2"/>
      </w:r>
      <w:r>
        <w:rPr>
          <w:rStyle w:val="ac"/>
          <w:rFonts w:ascii="楷体" w:eastAsia="楷体" w:hAnsi="楷体" w:cs="楷体" w:hint="eastAsia"/>
          <w:sz w:val="24"/>
        </w:rPr>
        <w:t>]</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3.柞水县关于征用疫情防控物资的通告显示，</w:t>
      </w:r>
      <w:r>
        <w:rPr>
          <w:rFonts w:ascii="楷体" w:eastAsia="楷体" w:hAnsi="楷体" w:cs="楷体" w:hint="eastAsia"/>
          <w:sz w:val="24"/>
          <w:shd w:val="clear" w:color="auto" w:fill="FFFFFF"/>
        </w:rPr>
        <w:t>本次征用疫情防控应急物资主要包括：</w:t>
      </w:r>
      <w:r>
        <w:rPr>
          <w:rFonts w:ascii="楷体" w:eastAsia="楷体" w:hAnsi="楷体" w:cs="楷体" w:hint="eastAsia"/>
          <w:sz w:val="24"/>
        </w:rPr>
        <w:t>（1）</w:t>
      </w:r>
      <w:r>
        <w:rPr>
          <w:rFonts w:ascii="楷体" w:eastAsia="楷体" w:hAnsi="楷体" w:cs="楷体" w:hint="eastAsia"/>
          <w:sz w:val="24"/>
          <w:shd w:val="clear" w:color="auto" w:fill="FFFFFF"/>
        </w:rPr>
        <w:t>防疫防护类</w:t>
      </w:r>
      <w:r>
        <w:rPr>
          <w:rFonts w:ascii="楷体" w:eastAsia="楷体" w:hAnsi="楷体" w:cs="楷体" w:hint="eastAsia"/>
          <w:sz w:val="24"/>
        </w:rPr>
        <w:t>，</w:t>
      </w:r>
      <w:r>
        <w:rPr>
          <w:rFonts w:ascii="楷体" w:eastAsia="楷体" w:hAnsi="楷体" w:cs="楷体" w:hint="eastAsia"/>
          <w:sz w:val="24"/>
          <w:shd w:val="clear" w:color="auto" w:fill="FFFFFF"/>
        </w:rPr>
        <w:t>包括N95口罩、医用外科口罩、橡胶手套、医用连体防护衣、护目镜等</w:t>
      </w:r>
      <w:r>
        <w:rPr>
          <w:rFonts w:ascii="楷体" w:eastAsia="楷体" w:hAnsi="楷体" w:cs="楷体" w:hint="eastAsia"/>
          <w:sz w:val="24"/>
        </w:rPr>
        <w:t>；（2）</w:t>
      </w:r>
      <w:r>
        <w:rPr>
          <w:rFonts w:ascii="楷体" w:eastAsia="楷体" w:hAnsi="楷体" w:cs="楷体" w:hint="eastAsia"/>
          <w:sz w:val="24"/>
          <w:shd w:val="clear" w:color="auto" w:fill="FFFFFF"/>
        </w:rPr>
        <w:t>环境消杀类</w:t>
      </w:r>
      <w:r>
        <w:rPr>
          <w:rFonts w:ascii="楷体" w:eastAsia="楷体" w:hAnsi="楷体" w:cs="楷体" w:hint="eastAsia"/>
          <w:sz w:val="24"/>
        </w:rPr>
        <w:t>，</w:t>
      </w:r>
      <w:r>
        <w:rPr>
          <w:rFonts w:ascii="楷体" w:eastAsia="楷体" w:hAnsi="楷体" w:cs="楷体" w:hint="eastAsia"/>
          <w:sz w:val="24"/>
          <w:shd w:val="clear" w:color="auto" w:fill="FFFFFF"/>
        </w:rPr>
        <w:t>包括过氧化氢、酒精、抗菌洗手液等</w:t>
      </w:r>
      <w:r>
        <w:rPr>
          <w:rFonts w:ascii="楷体" w:eastAsia="楷体" w:hAnsi="楷体" w:cs="楷体" w:hint="eastAsia"/>
          <w:sz w:val="24"/>
        </w:rPr>
        <w:t>；（3）</w:t>
      </w:r>
      <w:r>
        <w:rPr>
          <w:rFonts w:ascii="楷体" w:eastAsia="楷体" w:hAnsi="楷体" w:cs="楷体" w:hint="eastAsia"/>
          <w:sz w:val="24"/>
          <w:shd w:val="clear" w:color="auto" w:fill="FFFFFF"/>
        </w:rPr>
        <w:t>治疗药品类</w:t>
      </w:r>
      <w:r>
        <w:rPr>
          <w:rFonts w:ascii="楷体" w:eastAsia="楷体" w:hAnsi="楷体" w:cs="楷体" w:hint="eastAsia"/>
          <w:sz w:val="24"/>
        </w:rPr>
        <w:t>，</w:t>
      </w:r>
      <w:r>
        <w:rPr>
          <w:rFonts w:ascii="楷体" w:eastAsia="楷体" w:hAnsi="楷体" w:cs="楷体" w:hint="eastAsia"/>
          <w:sz w:val="24"/>
          <w:shd w:val="clear" w:color="auto" w:fill="FFFFFF"/>
        </w:rPr>
        <w:t>包括干扰素、丙种球蛋白、抗病毒胶囊或针剂等</w:t>
      </w:r>
      <w:r>
        <w:rPr>
          <w:rFonts w:ascii="楷体" w:eastAsia="楷体" w:hAnsi="楷体" w:cs="楷体" w:hint="eastAsia"/>
          <w:sz w:val="24"/>
        </w:rPr>
        <w:t>；（4）</w:t>
      </w:r>
      <w:r>
        <w:rPr>
          <w:rFonts w:ascii="楷体" w:eastAsia="楷体" w:hAnsi="楷体" w:cs="楷体" w:hint="eastAsia"/>
          <w:sz w:val="24"/>
          <w:shd w:val="clear" w:color="auto" w:fill="FFFFFF"/>
        </w:rPr>
        <w:t>医疗设备类</w:t>
      </w:r>
      <w:r>
        <w:rPr>
          <w:rFonts w:ascii="楷体" w:eastAsia="楷体" w:hAnsi="楷体" w:cs="楷体" w:hint="eastAsia"/>
          <w:sz w:val="24"/>
        </w:rPr>
        <w:t>，</w:t>
      </w:r>
      <w:r>
        <w:rPr>
          <w:rFonts w:ascii="楷体" w:eastAsia="楷体" w:hAnsi="楷体" w:cs="楷体" w:hint="eastAsia"/>
          <w:sz w:val="24"/>
          <w:shd w:val="clear" w:color="auto" w:fill="FFFFFF"/>
        </w:rPr>
        <w:t>包括红外线体温监测仪、救护车辆等。</w:t>
      </w:r>
      <w:r>
        <w:rPr>
          <w:rStyle w:val="ac"/>
          <w:rFonts w:ascii="楷体" w:eastAsia="楷体" w:hAnsi="楷体" w:cs="楷体" w:hint="eastAsia"/>
          <w:sz w:val="24"/>
          <w:shd w:val="clear" w:color="auto" w:fill="FFFFFF"/>
        </w:rPr>
        <w:t>[</w:t>
      </w:r>
      <w:r>
        <w:rPr>
          <w:rStyle w:val="ac"/>
          <w:rFonts w:ascii="楷体" w:eastAsia="楷体" w:hAnsi="楷体" w:cs="楷体" w:hint="eastAsia"/>
          <w:sz w:val="24"/>
          <w:shd w:val="clear" w:color="auto" w:fill="FFFFFF"/>
        </w:rPr>
        <w:endnoteReference w:id="3"/>
      </w:r>
      <w:r>
        <w:rPr>
          <w:rStyle w:val="ac"/>
          <w:rFonts w:ascii="楷体" w:eastAsia="楷体" w:hAnsi="楷体" w:cs="楷体" w:hint="eastAsia"/>
          <w:sz w:val="24"/>
          <w:shd w:val="clear" w:color="auto" w:fill="FFFFFF"/>
        </w:rPr>
        <w:t>]</w:t>
      </w:r>
      <w:r>
        <w:rPr>
          <w:rFonts w:ascii="楷体" w:eastAsia="楷体" w:hAnsi="楷体" w:cs="楷体" w:hint="eastAsia"/>
          <w:sz w:val="24"/>
        </w:rPr>
        <w:t xml:space="preserve"> </w:t>
      </w:r>
    </w:p>
    <w:p w:rsidR="00301E5A" w:rsidRDefault="004D569C">
      <w:pPr>
        <w:numPr>
          <w:ilvl w:val="0"/>
          <w:numId w:val="1"/>
        </w:numPr>
        <w:spacing w:line="600" w:lineRule="auto"/>
        <w:rPr>
          <w:rFonts w:ascii="楷体" w:eastAsia="楷体" w:hAnsi="楷体" w:cs="楷体"/>
          <w:b/>
          <w:bCs/>
          <w:sz w:val="24"/>
        </w:rPr>
      </w:pPr>
      <w:r>
        <w:rPr>
          <w:rFonts w:ascii="楷体" w:eastAsia="楷体" w:hAnsi="楷体" w:cs="楷体" w:hint="eastAsia"/>
          <w:b/>
          <w:bCs/>
          <w:sz w:val="24"/>
        </w:rPr>
        <w:t>征收征用的法律界定及适用情形</w:t>
      </w:r>
    </w:p>
    <w:p w:rsidR="00301E5A" w:rsidRDefault="004D569C">
      <w:pPr>
        <w:spacing w:line="360" w:lineRule="auto"/>
        <w:ind w:firstLine="420"/>
        <w:rPr>
          <w:rFonts w:ascii="楷体" w:eastAsia="楷体" w:hAnsi="楷体" w:cs="楷体"/>
          <w:b/>
          <w:bCs/>
          <w:sz w:val="24"/>
        </w:rPr>
      </w:pPr>
      <w:r>
        <w:rPr>
          <w:rFonts w:ascii="楷体" w:eastAsia="楷体" w:hAnsi="楷体" w:cs="楷体" w:hint="eastAsia"/>
          <w:b/>
          <w:bCs/>
          <w:sz w:val="24"/>
        </w:rPr>
        <w:t>1.宪法</w:t>
      </w:r>
    </w:p>
    <w:p w:rsidR="00301E5A" w:rsidRDefault="004D569C">
      <w:pPr>
        <w:spacing w:line="360" w:lineRule="auto"/>
        <w:ind w:firstLine="420"/>
        <w:rPr>
          <w:rFonts w:ascii="楷体" w:eastAsia="楷体" w:hAnsi="楷体" w:cs="楷体"/>
          <w:sz w:val="24"/>
        </w:rPr>
      </w:pPr>
      <w:r>
        <w:rPr>
          <w:rFonts w:ascii="楷体" w:eastAsia="楷体" w:hAnsi="楷体" w:cs="楷体" w:hint="eastAsia"/>
          <w:sz w:val="24"/>
        </w:rPr>
        <w:t>根据《宪法》第10条、第13条的规定，国家为了公共利益的需要，可以依照法律规定对</w:t>
      </w:r>
      <w:r>
        <w:rPr>
          <w:rFonts w:ascii="楷体" w:eastAsia="楷体" w:hAnsi="楷体" w:cs="楷体" w:hint="eastAsia"/>
          <w:b/>
          <w:bCs/>
          <w:sz w:val="24"/>
        </w:rPr>
        <w:t>土地</w:t>
      </w:r>
      <w:r>
        <w:rPr>
          <w:rFonts w:ascii="楷体" w:eastAsia="楷体" w:hAnsi="楷体" w:cs="楷体" w:hint="eastAsia"/>
          <w:sz w:val="24"/>
        </w:rPr>
        <w:t>、</w:t>
      </w:r>
      <w:r>
        <w:rPr>
          <w:rFonts w:ascii="楷体" w:eastAsia="楷体" w:hAnsi="楷体" w:cs="楷体" w:hint="eastAsia"/>
          <w:b/>
          <w:bCs/>
          <w:sz w:val="24"/>
        </w:rPr>
        <w:t>公民的私有财产</w:t>
      </w:r>
      <w:r>
        <w:rPr>
          <w:rFonts w:ascii="楷体" w:eastAsia="楷体" w:hAnsi="楷体" w:cs="楷体" w:hint="eastAsia"/>
          <w:sz w:val="24"/>
        </w:rPr>
        <w:t>实行</w:t>
      </w:r>
      <w:r>
        <w:rPr>
          <w:rFonts w:ascii="楷体" w:eastAsia="楷体" w:hAnsi="楷体" w:cs="楷体" w:hint="eastAsia"/>
          <w:b/>
          <w:bCs/>
          <w:sz w:val="24"/>
        </w:rPr>
        <w:t>征收或者征用并给予补偿</w:t>
      </w:r>
      <w:r>
        <w:rPr>
          <w:rFonts w:ascii="楷体" w:eastAsia="楷体" w:hAnsi="楷体" w:cs="楷体" w:hint="eastAsia"/>
          <w:sz w:val="24"/>
        </w:rPr>
        <w:t>。</w:t>
      </w:r>
    </w:p>
    <w:p w:rsidR="00301E5A" w:rsidRDefault="004D569C">
      <w:pPr>
        <w:spacing w:line="360" w:lineRule="auto"/>
        <w:ind w:firstLineChars="200" w:firstLine="482"/>
        <w:rPr>
          <w:rFonts w:ascii="楷体" w:eastAsia="楷体" w:hAnsi="楷体" w:cs="楷体"/>
          <w:b/>
          <w:bCs/>
          <w:sz w:val="24"/>
        </w:rPr>
      </w:pPr>
      <w:r>
        <w:rPr>
          <w:rFonts w:ascii="楷体" w:eastAsia="楷体" w:hAnsi="楷体" w:cs="楷体" w:hint="eastAsia"/>
          <w:b/>
          <w:bCs/>
          <w:sz w:val="24"/>
        </w:rPr>
        <w:t>2.物权法</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（1）《物权法》第42条规定：为了公共利益的需要，依照法律规定的权限和程序可以</w:t>
      </w:r>
      <w:r>
        <w:rPr>
          <w:rFonts w:ascii="楷体" w:eastAsia="楷体" w:hAnsi="楷体" w:cs="楷体" w:hint="eastAsia"/>
          <w:b/>
          <w:bCs/>
          <w:sz w:val="24"/>
        </w:rPr>
        <w:t>征收集体所有的土地</w:t>
      </w:r>
      <w:r>
        <w:rPr>
          <w:rFonts w:ascii="楷体" w:eastAsia="楷体" w:hAnsi="楷体" w:cs="楷体" w:hint="eastAsia"/>
          <w:sz w:val="24"/>
        </w:rPr>
        <w:t>和</w:t>
      </w:r>
      <w:r>
        <w:rPr>
          <w:rFonts w:ascii="楷体" w:eastAsia="楷体" w:hAnsi="楷体" w:cs="楷体" w:hint="eastAsia"/>
          <w:b/>
          <w:bCs/>
          <w:sz w:val="24"/>
        </w:rPr>
        <w:t>单位、个人的房屋及其他不动产</w:t>
      </w:r>
      <w:r>
        <w:rPr>
          <w:rFonts w:ascii="楷体" w:eastAsia="楷体" w:hAnsi="楷体" w:cs="楷体" w:hint="eastAsia"/>
          <w:sz w:val="24"/>
        </w:rPr>
        <w:t>。</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征收集体所有的土地，应当依法</w:t>
      </w:r>
      <w:r>
        <w:rPr>
          <w:rFonts w:ascii="楷体" w:eastAsia="楷体" w:hAnsi="楷体" w:cs="楷体" w:hint="eastAsia"/>
          <w:b/>
          <w:bCs/>
          <w:sz w:val="24"/>
        </w:rPr>
        <w:t>足额支付土地补偿费、安置补助费、地上附着物和青苗的补偿费等费用</w:t>
      </w:r>
      <w:r>
        <w:rPr>
          <w:rFonts w:ascii="楷体" w:eastAsia="楷体" w:hAnsi="楷体" w:cs="楷体" w:hint="eastAsia"/>
          <w:sz w:val="24"/>
        </w:rPr>
        <w:t>，安排被征地农民的社会保障费用，保障被征地农民的生活，维护被征地农民的合法权益。</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征收单位、个人的房屋及其他不动产，</w:t>
      </w:r>
      <w:r>
        <w:rPr>
          <w:rFonts w:ascii="楷体" w:eastAsia="楷体" w:hAnsi="楷体" w:cs="楷体" w:hint="eastAsia"/>
          <w:b/>
          <w:bCs/>
          <w:sz w:val="24"/>
        </w:rPr>
        <w:t>应当依法给予拆迁补偿，维护被征收人的合法权益</w:t>
      </w:r>
      <w:r>
        <w:rPr>
          <w:rFonts w:ascii="楷体" w:eastAsia="楷体" w:hAnsi="楷体" w:cs="楷体" w:hint="eastAsia"/>
          <w:sz w:val="24"/>
        </w:rPr>
        <w:t>；征收个人住宅的，还应当</w:t>
      </w:r>
      <w:r>
        <w:rPr>
          <w:rFonts w:ascii="楷体" w:eastAsia="楷体" w:hAnsi="楷体" w:cs="楷体" w:hint="eastAsia"/>
          <w:b/>
          <w:bCs/>
          <w:sz w:val="24"/>
        </w:rPr>
        <w:t>保障被征收人的居住条件</w:t>
      </w:r>
      <w:r>
        <w:rPr>
          <w:rFonts w:ascii="楷体" w:eastAsia="楷体" w:hAnsi="楷体" w:cs="楷体" w:hint="eastAsia"/>
          <w:sz w:val="24"/>
        </w:rPr>
        <w:t>。</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（2）《物权法》第44条规定：因</w:t>
      </w:r>
      <w:r>
        <w:rPr>
          <w:rFonts w:ascii="楷体" w:eastAsia="楷体" w:hAnsi="楷体" w:cs="楷体" w:hint="eastAsia"/>
          <w:b/>
          <w:bCs/>
          <w:sz w:val="24"/>
        </w:rPr>
        <w:t>抢险、救灾等紧急需要</w:t>
      </w:r>
      <w:r>
        <w:rPr>
          <w:rFonts w:ascii="楷体" w:eastAsia="楷体" w:hAnsi="楷体" w:cs="楷体" w:hint="eastAsia"/>
          <w:sz w:val="24"/>
        </w:rPr>
        <w:t>，依照法律规定的权限和程序可以</w:t>
      </w:r>
      <w:r>
        <w:rPr>
          <w:rFonts w:ascii="楷体" w:eastAsia="楷体" w:hAnsi="楷体" w:cs="楷体" w:hint="eastAsia"/>
          <w:b/>
          <w:bCs/>
          <w:sz w:val="24"/>
        </w:rPr>
        <w:t>征用单位、个人的不动产或者动产</w:t>
      </w:r>
      <w:r>
        <w:rPr>
          <w:rFonts w:ascii="楷体" w:eastAsia="楷体" w:hAnsi="楷体" w:cs="楷体" w:hint="eastAsia"/>
          <w:sz w:val="24"/>
        </w:rPr>
        <w:t>。被征用的不动产或者动产使用后，应当</w:t>
      </w:r>
      <w:r>
        <w:rPr>
          <w:rFonts w:ascii="楷体" w:eastAsia="楷体" w:hAnsi="楷体" w:cs="楷体" w:hint="eastAsia"/>
          <w:b/>
          <w:bCs/>
          <w:sz w:val="24"/>
        </w:rPr>
        <w:t>返还被征用人</w:t>
      </w:r>
      <w:r>
        <w:rPr>
          <w:rFonts w:ascii="楷体" w:eastAsia="楷体" w:hAnsi="楷体" w:cs="楷体" w:hint="eastAsia"/>
          <w:sz w:val="24"/>
        </w:rPr>
        <w:t>。单位、个人的不动产或者动产</w:t>
      </w:r>
      <w:r>
        <w:rPr>
          <w:rFonts w:ascii="楷体" w:eastAsia="楷体" w:hAnsi="楷体" w:cs="楷体" w:hint="eastAsia"/>
          <w:b/>
          <w:bCs/>
          <w:sz w:val="24"/>
        </w:rPr>
        <w:t>被征用或者征用后毁损、灭失的，应当给予补偿</w:t>
      </w:r>
      <w:r>
        <w:rPr>
          <w:rFonts w:ascii="楷体" w:eastAsia="楷体" w:hAnsi="楷体" w:cs="楷体" w:hint="eastAsia"/>
          <w:sz w:val="24"/>
        </w:rPr>
        <w:t>。</w:t>
      </w:r>
    </w:p>
    <w:p w:rsidR="00301E5A" w:rsidRDefault="004D569C">
      <w:pPr>
        <w:spacing w:line="360" w:lineRule="auto"/>
        <w:ind w:firstLineChars="200" w:firstLine="482"/>
        <w:rPr>
          <w:rFonts w:ascii="楷体" w:eastAsia="楷体" w:hAnsi="楷体" w:cs="楷体"/>
          <w:b/>
          <w:bCs/>
          <w:sz w:val="24"/>
        </w:rPr>
      </w:pPr>
      <w:r>
        <w:rPr>
          <w:rFonts w:ascii="楷体" w:eastAsia="楷体" w:hAnsi="楷体" w:cs="楷体" w:hint="eastAsia"/>
          <w:b/>
          <w:bCs/>
          <w:sz w:val="24"/>
        </w:rPr>
        <w:t>3.民法总则</w:t>
      </w:r>
    </w:p>
    <w:p w:rsidR="00301E5A" w:rsidRDefault="004D569C">
      <w:pPr>
        <w:spacing w:line="360" w:lineRule="auto"/>
        <w:ind w:firstLine="480"/>
        <w:rPr>
          <w:rFonts w:ascii="楷体" w:eastAsia="楷体" w:hAnsi="楷体" w:cs="楷体"/>
          <w:sz w:val="24"/>
        </w:rPr>
      </w:pPr>
      <w:r>
        <w:rPr>
          <w:rFonts w:ascii="楷体" w:eastAsia="楷体" w:hAnsi="楷体" w:cs="楷体" w:hint="eastAsia"/>
          <w:sz w:val="24"/>
        </w:rPr>
        <w:t>《民法总则》第117条规定:为了公共利益的需要，依照法律规定的权限和程序</w:t>
      </w:r>
      <w:r>
        <w:rPr>
          <w:rFonts w:ascii="楷体" w:eastAsia="楷体" w:hAnsi="楷体" w:cs="楷体" w:hint="eastAsia"/>
          <w:b/>
          <w:bCs/>
          <w:sz w:val="24"/>
        </w:rPr>
        <w:t>征收、征用不动产或者动产的</w:t>
      </w:r>
      <w:r>
        <w:rPr>
          <w:rFonts w:ascii="楷体" w:eastAsia="楷体" w:hAnsi="楷体" w:cs="楷体" w:hint="eastAsia"/>
          <w:sz w:val="24"/>
        </w:rPr>
        <w:t>，应当给予</w:t>
      </w:r>
      <w:r>
        <w:rPr>
          <w:rFonts w:ascii="楷体" w:eastAsia="楷体" w:hAnsi="楷体" w:cs="楷体" w:hint="eastAsia"/>
          <w:b/>
          <w:bCs/>
          <w:sz w:val="24"/>
        </w:rPr>
        <w:t>公平、合理的补偿</w:t>
      </w:r>
      <w:r>
        <w:rPr>
          <w:rFonts w:ascii="楷体" w:eastAsia="楷体" w:hAnsi="楷体" w:cs="楷体" w:hint="eastAsia"/>
          <w:sz w:val="24"/>
        </w:rPr>
        <w:t>。</w:t>
      </w:r>
    </w:p>
    <w:p w:rsidR="00301E5A" w:rsidRDefault="004D569C">
      <w:pPr>
        <w:spacing w:line="360" w:lineRule="auto"/>
        <w:ind w:firstLineChars="200" w:firstLine="482"/>
        <w:rPr>
          <w:rFonts w:ascii="楷体" w:eastAsia="楷体" w:hAnsi="楷体" w:cs="楷体"/>
          <w:b/>
          <w:bCs/>
          <w:sz w:val="24"/>
        </w:rPr>
      </w:pPr>
      <w:r>
        <w:rPr>
          <w:rFonts w:ascii="楷体" w:eastAsia="楷体" w:hAnsi="楷体" w:cs="楷体" w:hint="eastAsia"/>
          <w:b/>
          <w:bCs/>
          <w:sz w:val="24"/>
        </w:rPr>
        <w:t>4.传染病防治法</w:t>
      </w:r>
    </w:p>
    <w:p w:rsidR="00301E5A" w:rsidRDefault="004D569C">
      <w:pPr>
        <w:spacing w:line="360" w:lineRule="auto"/>
        <w:ind w:firstLineChars="200" w:firstLine="420"/>
        <w:rPr>
          <w:rFonts w:ascii="楷体" w:eastAsia="楷体" w:hAnsi="楷体" w:cs="楷体"/>
          <w:sz w:val="24"/>
        </w:rPr>
      </w:pPr>
      <w:r>
        <w:rPr>
          <w:rFonts w:ascii="楷体" w:eastAsia="楷体" w:hAnsi="楷体" w:cs="楷体" w:hint="eastAsia"/>
        </w:rPr>
        <w:t>《传染病防治法》</w:t>
      </w:r>
      <w:r>
        <w:rPr>
          <w:rFonts w:ascii="楷体" w:eastAsia="楷体" w:hAnsi="楷体" w:cs="楷体"/>
        </w:rPr>
        <w:t>第45条</w:t>
      </w:r>
      <w:r>
        <w:rPr>
          <w:rFonts w:ascii="楷体" w:eastAsia="楷体" w:hAnsi="楷体" w:cs="楷体" w:hint="eastAsia"/>
        </w:rPr>
        <w:t>规定：传染病暴发、流行时，根据传染病疫情控制的需要，</w:t>
      </w:r>
      <w:r>
        <w:rPr>
          <w:rFonts w:ascii="楷体" w:eastAsia="楷体" w:hAnsi="楷体" w:cs="楷体" w:hint="eastAsia"/>
          <w:b/>
          <w:bCs/>
        </w:rPr>
        <w:t>国务院</w:t>
      </w:r>
      <w:r>
        <w:rPr>
          <w:rFonts w:ascii="楷体" w:eastAsia="楷体" w:hAnsi="楷体" w:cs="楷体" w:hint="eastAsia"/>
        </w:rPr>
        <w:t>有权在全国范围或者跨省、自治区、直辖市范围内，</w:t>
      </w:r>
      <w:r>
        <w:rPr>
          <w:rFonts w:ascii="楷体" w:eastAsia="楷体" w:hAnsi="楷体" w:cs="楷体" w:hint="eastAsia"/>
          <w:b/>
          <w:bCs/>
        </w:rPr>
        <w:t>县级以上地方人民政府</w:t>
      </w:r>
      <w:r>
        <w:rPr>
          <w:rFonts w:ascii="楷体" w:eastAsia="楷体" w:hAnsi="楷体" w:cs="楷体" w:hint="eastAsia"/>
          <w:sz w:val="24"/>
        </w:rPr>
        <w:t>有权在</w:t>
      </w:r>
      <w:r>
        <w:rPr>
          <w:rFonts w:ascii="楷体" w:eastAsia="楷体" w:hAnsi="楷体" w:cs="楷体" w:hint="eastAsia"/>
          <w:sz w:val="24"/>
        </w:rPr>
        <w:lastRenderedPageBreak/>
        <w:t>本行政区域内紧急调集人员或者调用储备物资，</w:t>
      </w:r>
      <w:r>
        <w:rPr>
          <w:rFonts w:ascii="楷体" w:eastAsia="楷体" w:hAnsi="楷体" w:cs="楷体" w:hint="eastAsia"/>
          <w:b/>
          <w:bCs/>
          <w:sz w:val="24"/>
        </w:rPr>
        <w:t>临时征用房屋、交通工具以及相关设施、设备</w:t>
      </w:r>
      <w:r>
        <w:rPr>
          <w:rFonts w:ascii="楷体" w:eastAsia="楷体" w:hAnsi="楷体" w:cs="楷体" w:hint="eastAsia"/>
          <w:sz w:val="24"/>
        </w:rPr>
        <w:t>。</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紧急调集人员的，应当按照规定给予合理报酬。</w:t>
      </w:r>
      <w:r>
        <w:rPr>
          <w:rFonts w:ascii="楷体" w:eastAsia="楷体" w:hAnsi="楷体" w:cs="楷体" w:hint="eastAsia"/>
          <w:b/>
          <w:bCs/>
          <w:sz w:val="24"/>
        </w:rPr>
        <w:t>临时征用房屋、交通工具以及相关设施、设备的，应当依法给予补偿；能返还的，应当及时返还</w:t>
      </w:r>
      <w:r>
        <w:rPr>
          <w:rFonts w:ascii="楷体" w:eastAsia="楷体" w:hAnsi="楷体" w:cs="楷体" w:hint="eastAsia"/>
          <w:sz w:val="24"/>
        </w:rPr>
        <w:t>。</w:t>
      </w:r>
    </w:p>
    <w:p w:rsidR="00301E5A" w:rsidRDefault="004D569C">
      <w:pPr>
        <w:pStyle w:val="ab"/>
        <w:widowControl/>
        <w:spacing w:line="336" w:lineRule="atLeast"/>
        <w:ind w:firstLineChars="200" w:firstLine="482"/>
        <w:rPr>
          <w:rFonts w:ascii="楷体" w:eastAsia="楷体" w:hAnsi="楷体" w:cs="楷体"/>
          <w:b/>
          <w:bCs/>
        </w:rPr>
      </w:pPr>
      <w:r>
        <w:rPr>
          <w:rFonts w:ascii="楷体" w:eastAsia="楷体" w:hAnsi="楷体" w:cs="楷体"/>
          <w:b/>
          <w:bCs/>
        </w:rPr>
        <w:t>5.</w:t>
      </w:r>
      <w:r>
        <w:rPr>
          <w:rFonts w:ascii="楷体" w:eastAsia="楷体" w:hAnsi="楷体" w:cs="楷体" w:hint="eastAsia"/>
          <w:b/>
          <w:bCs/>
        </w:rPr>
        <w:t>突发事件应对法</w:t>
      </w:r>
    </w:p>
    <w:p w:rsidR="00301E5A" w:rsidRDefault="004D569C">
      <w:pPr>
        <w:spacing w:line="360" w:lineRule="auto"/>
        <w:ind w:firstLineChars="200" w:firstLine="482"/>
        <w:rPr>
          <w:rFonts w:ascii="楷体" w:eastAsia="楷体" w:hAnsi="楷体" w:cs="楷体"/>
        </w:rPr>
      </w:pPr>
      <w:r>
        <w:rPr>
          <w:rFonts w:ascii="楷体" w:eastAsia="楷体" w:hAnsi="楷体" w:cs="楷体" w:hint="eastAsia"/>
          <w:b/>
          <w:bCs/>
          <w:sz w:val="24"/>
        </w:rPr>
        <w:t>《突发事件应对法》</w:t>
      </w:r>
      <w:r>
        <w:rPr>
          <w:rFonts w:ascii="楷体" w:eastAsia="楷体" w:hAnsi="楷体" w:cs="楷体" w:hint="eastAsia"/>
          <w:sz w:val="24"/>
        </w:rPr>
        <w:t>第52条规定：履行统一领导职责或者组织处置突发事件的人民</w:t>
      </w:r>
      <w:r>
        <w:rPr>
          <w:rFonts w:ascii="楷体" w:eastAsia="楷体" w:hAnsi="楷体" w:cs="楷体" w:hint="eastAsia"/>
          <w:b/>
          <w:bCs/>
          <w:sz w:val="24"/>
        </w:rPr>
        <w:t>政府</w:t>
      </w:r>
      <w:r>
        <w:rPr>
          <w:rFonts w:ascii="楷体" w:eastAsia="楷体" w:hAnsi="楷体" w:cs="楷体" w:hint="eastAsia"/>
          <w:sz w:val="24"/>
        </w:rPr>
        <w:t>，必要时可以向单位和个人征用应急救援所需</w:t>
      </w:r>
      <w:r>
        <w:rPr>
          <w:rFonts w:ascii="楷体" w:eastAsia="楷体" w:hAnsi="楷体" w:cs="楷体" w:hint="eastAsia"/>
          <w:b/>
          <w:bCs/>
          <w:sz w:val="24"/>
        </w:rPr>
        <w:t>设备、设施、场地、交通工具和其他物资</w:t>
      </w:r>
      <w:r>
        <w:rPr>
          <w:rFonts w:ascii="楷体" w:eastAsia="楷体" w:hAnsi="楷体" w:cs="楷体" w:hint="eastAsia"/>
          <w:sz w:val="24"/>
        </w:rPr>
        <w:t>，请求其他地方人民政府提供人力、物力、财力或者技术支援，要求生产、供应生活必需品和应急救援物资的企业组织生产、保证供给，要求提供医疗、交通等公共服务的组织提供相应的服务。</w:t>
      </w:r>
    </w:p>
    <w:p w:rsidR="00301E5A" w:rsidRDefault="004D569C">
      <w:pPr>
        <w:spacing w:line="360" w:lineRule="auto"/>
        <w:ind w:firstLineChars="200" w:firstLine="480"/>
        <w:rPr>
          <w:rFonts w:ascii="楷体" w:eastAsia="楷体" w:hAnsi="楷体" w:cs="楷体"/>
        </w:rPr>
      </w:pPr>
      <w:r>
        <w:rPr>
          <w:rFonts w:ascii="楷体" w:eastAsia="楷体" w:hAnsi="楷体" w:cs="楷体" w:hint="eastAsia"/>
          <w:sz w:val="24"/>
        </w:rPr>
        <w:t>根据以上法律规定，征收征用的主体为国家，目的为公共利益需要，对象则略有区别，《宪法》规定征收征用的对象是土地及公民的私有财产，《物权法》将征收的对象限于不动产，此主要是考虑动产一般都有很多替代物品，国家无需通过征收的方式取得，而征用对象则包括动产或不动产。《民法总则》规定的征收征用对象是不动产或动产。《传染病防治法》及《突发事件应对法》未规定征收制度，将征用对象进行了更为明确的列举，包括</w:t>
      </w:r>
      <w:r>
        <w:rPr>
          <w:rFonts w:ascii="楷体" w:eastAsia="楷体" w:hAnsi="楷体" w:cs="楷体" w:hint="eastAsia"/>
          <w:b/>
          <w:bCs/>
          <w:sz w:val="24"/>
        </w:rPr>
        <w:t>设备、设施、场地（房屋）、交通工具和其他物资。</w:t>
      </w:r>
      <w:r>
        <w:rPr>
          <w:rFonts w:ascii="楷体" w:eastAsia="楷体" w:hAnsi="楷体" w:cs="楷体" w:hint="eastAsia"/>
          <w:sz w:val="24"/>
        </w:rPr>
        <w:t>无论是征收还是征用，均应给予补偿。</w:t>
      </w:r>
    </w:p>
    <w:p w:rsidR="00301E5A" w:rsidRDefault="004D569C">
      <w:pPr>
        <w:spacing w:line="360" w:lineRule="auto"/>
        <w:ind w:firstLineChars="200" w:firstLine="480"/>
        <w:rPr>
          <w:rFonts w:ascii="楷体" w:eastAsia="楷体" w:hAnsi="楷体" w:cs="楷体"/>
        </w:rPr>
      </w:pPr>
      <w:r>
        <w:rPr>
          <w:rFonts w:ascii="楷体" w:eastAsia="楷体" w:hAnsi="楷体" w:cs="楷体" w:hint="eastAsia"/>
          <w:sz w:val="24"/>
        </w:rPr>
        <w:t>不同的是，征收是国家取得所有权的一种方式，征用只是在紧急情况下强制使用单位、个人的财产，紧急情况结束后被征用的财产要返还给被征用的单位、个人。根据物权法规定，征收限于不动产，而征用的财产既包括不动产也包括动产</w:t>
      </w:r>
      <w:r>
        <w:rPr>
          <w:rStyle w:val="ac"/>
          <w:rFonts w:ascii="楷体" w:eastAsia="楷体" w:hAnsi="楷体" w:cs="楷体" w:hint="eastAsia"/>
          <w:sz w:val="24"/>
        </w:rPr>
        <w:t>[</w:t>
      </w:r>
      <w:r>
        <w:rPr>
          <w:rStyle w:val="ac"/>
          <w:rFonts w:ascii="楷体" w:eastAsia="楷体" w:hAnsi="楷体" w:cs="楷体" w:hint="eastAsia"/>
          <w:sz w:val="24"/>
        </w:rPr>
        <w:endnoteReference w:id="4"/>
      </w:r>
      <w:r>
        <w:rPr>
          <w:rStyle w:val="ac"/>
          <w:rFonts w:ascii="楷体" w:eastAsia="楷体" w:hAnsi="楷体" w:cs="楷体" w:hint="eastAsia"/>
          <w:sz w:val="24"/>
        </w:rPr>
        <w:t>]</w:t>
      </w:r>
      <w:r>
        <w:rPr>
          <w:rFonts w:ascii="楷体" w:eastAsia="楷体" w:hAnsi="楷体" w:cs="楷体" w:hint="eastAsia"/>
          <w:sz w:val="24"/>
        </w:rPr>
        <w:t>。</w:t>
      </w:r>
    </w:p>
    <w:p w:rsidR="00301E5A" w:rsidRDefault="004D569C">
      <w:pPr>
        <w:numPr>
          <w:ilvl w:val="0"/>
          <w:numId w:val="1"/>
        </w:numPr>
        <w:spacing w:line="600" w:lineRule="auto"/>
        <w:rPr>
          <w:rFonts w:ascii="楷体" w:eastAsia="楷体" w:hAnsi="楷体" w:cs="楷体"/>
          <w:b/>
          <w:bCs/>
          <w:sz w:val="24"/>
        </w:rPr>
      </w:pPr>
      <w:r>
        <w:rPr>
          <w:rFonts w:ascii="楷体" w:eastAsia="楷体" w:hAnsi="楷体" w:cs="楷体" w:hint="eastAsia"/>
          <w:b/>
          <w:bCs/>
          <w:sz w:val="24"/>
        </w:rPr>
        <w:t xml:space="preserve">征收征用对融资租赁公司的影响 </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针对本次新冠疫情，从各地政府采取的措施看，多采用的是征用方式，主体一般为各地县级以上人民政府,由卫健委或卫健局牵头负责，其他相关部门相关配合实施。征用对象多为医院、宾馆等场地、防疫防护设备、医疗设备、交通工具等。其中很有可能包含融资租赁公司以融资租赁方式取得的租赁物，我们分析，对融资租赁公司的影响主要有：</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1.租赁物所有权丧失</w:t>
      </w:r>
    </w:p>
    <w:p w:rsidR="00301E5A" w:rsidRDefault="004D569C">
      <w:pPr>
        <w:spacing w:line="360" w:lineRule="auto"/>
        <w:ind w:firstLine="480"/>
        <w:rPr>
          <w:rFonts w:ascii="楷体" w:eastAsia="楷体" w:hAnsi="楷体" w:cs="楷体"/>
          <w:sz w:val="24"/>
        </w:rPr>
      </w:pPr>
      <w:r>
        <w:rPr>
          <w:rFonts w:ascii="楷体" w:eastAsia="楷体" w:hAnsi="楷体" w:cs="楷体" w:hint="eastAsia"/>
          <w:sz w:val="24"/>
        </w:rPr>
        <w:lastRenderedPageBreak/>
        <w:t>融资租赁公司享有对租赁物的所有权，如租赁物被征收，则融资租赁公司丧失对租赁物的所有权，承租人同时丧失对租赁物的占有使用权，承租人可能据此主张解除融资租赁合同。</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2.租金收益降低</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如租赁物被征用，承租人对租赁物使用权暂时让渡给征用方，征用方给予的补偿以公平合理为原则，通常不及于可得利益的损失</w:t>
      </w:r>
      <w:r>
        <w:rPr>
          <w:rStyle w:val="ac"/>
          <w:rFonts w:ascii="楷体" w:eastAsia="楷体" w:hAnsi="楷体" w:cs="楷体" w:hint="eastAsia"/>
          <w:sz w:val="24"/>
        </w:rPr>
        <w:t>[</w:t>
      </w:r>
      <w:r>
        <w:rPr>
          <w:rStyle w:val="ac"/>
          <w:rFonts w:ascii="楷体" w:eastAsia="楷体" w:hAnsi="楷体" w:cs="楷体" w:hint="eastAsia"/>
          <w:sz w:val="24"/>
        </w:rPr>
        <w:endnoteReference w:id="5"/>
      </w:r>
      <w:r>
        <w:rPr>
          <w:rStyle w:val="ac"/>
          <w:rFonts w:ascii="楷体" w:eastAsia="楷体" w:hAnsi="楷体" w:cs="楷体" w:hint="eastAsia"/>
          <w:sz w:val="24"/>
        </w:rPr>
        <w:t>]</w:t>
      </w:r>
      <w:r>
        <w:rPr>
          <w:rFonts w:ascii="楷体" w:eastAsia="楷体" w:hAnsi="楷体" w:cs="楷体" w:hint="eastAsia"/>
          <w:sz w:val="24"/>
        </w:rPr>
        <w:t>。并且，如征用期间租赁物已经毁损灭失，还存在无法返还原物的可能。征用方给予补偿费用的有限性及补偿费用支付时间可能影响承租人的租金偿付能力。</w:t>
      </w:r>
    </w:p>
    <w:p w:rsidR="00301E5A" w:rsidRDefault="004D569C">
      <w:pPr>
        <w:pStyle w:val="af0"/>
        <w:spacing w:line="360" w:lineRule="auto"/>
        <w:ind w:firstLine="480"/>
        <w:rPr>
          <w:rFonts w:ascii="楷体" w:eastAsia="楷体" w:hAnsi="楷体" w:cs="楷体"/>
          <w:sz w:val="24"/>
        </w:rPr>
      </w:pPr>
      <w:r>
        <w:rPr>
          <w:rFonts w:ascii="楷体" w:eastAsia="楷体" w:hAnsi="楷体" w:cs="楷体" w:hint="eastAsia"/>
          <w:sz w:val="24"/>
        </w:rPr>
        <w:t>此外，为响应国家号召，人民银行、财政部、银保监会等针对新冠疫情纷纷发文（如银保监办发〔2020〕10号、</w:t>
      </w:r>
      <w:r>
        <w:rPr>
          <w:rFonts w:ascii="楷体_GB2312" w:eastAsia="楷体_GB2312" w:hAnsi="楷体_GB2312" w:cs="楷体_GB2312" w:hint="eastAsia"/>
          <w:sz w:val="24"/>
        </w:rPr>
        <w:t>银发〔2020〕29号等</w:t>
      </w:r>
      <w:r>
        <w:rPr>
          <w:rFonts w:ascii="楷体" w:eastAsia="楷体" w:hAnsi="楷体" w:cs="楷体" w:hint="eastAsia"/>
          <w:sz w:val="24"/>
        </w:rPr>
        <w:t>），鼓励通过适当下调贷款利率、完善续贷政策安排、增加信用贷款和中长期贷款等方式，支持相关企业战胜疫情灾害影响，对于在金融租赁公司办理疫情防控相关医疗设备的金融租赁业务，鼓励予以缓收或减收相关租金和利息。基于此，如果融资租赁公司缓收或减降承租人的租金、利息等款项，则会降低整个合同履行的收益率。</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3.可能产生行政争议或诉讼</w:t>
      </w:r>
    </w:p>
    <w:p w:rsidR="00301E5A" w:rsidRDefault="004D569C">
      <w:pPr>
        <w:spacing w:line="360" w:lineRule="auto"/>
        <w:ind w:firstLineChars="200" w:firstLine="480"/>
        <w:rPr>
          <w:rFonts w:ascii="宋体" w:eastAsia="宋体" w:hAnsi="宋体" w:cs="宋体"/>
          <w:sz w:val="24"/>
        </w:rPr>
      </w:pPr>
      <w:r>
        <w:rPr>
          <w:rFonts w:ascii="楷体" w:eastAsia="楷体" w:hAnsi="楷体" w:cs="楷体" w:hint="eastAsia"/>
          <w:sz w:val="24"/>
        </w:rPr>
        <w:t>征收征用是国家行使行政权，是一种具体行政行为，不是民事关系。因此，征收征用的具体问题应通过相关的行政法进行规范，以维护单位或者个人的利益。当事人不服征用决定或者对补偿标准有异议的，可提起行政复议或者行政诉讼</w:t>
      </w:r>
      <w:r>
        <w:rPr>
          <w:rStyle w:val="ac"/>
          <w:rFonts w:ascii="楷体" w:eastAsia="楷体" w:hAnsi="楷体" w:cs="楷体" w:hint="eastAsia"/>
          <w:sz w:val="24"/>
        </w:rPr>
        <w:t>[</w:t>
      </w:r>
      <w:r>
        <w:rPr>
          <w:rStyle w:val="ac"/>
          <w:rFonts w:ascii="楷体" w:eastAsia="楷体" w:hAnsi="楷体" w:cs="楷体" w:hint="eastAsia"/>
          <w:sz w:val="24"/>
        </w:rPr>
        <w:endnoteReference w:id="6"/>
      </w:r>
      <w:r>
        <w:rPr>
          <w:rStyle w:val="ac"/>
          <w:rFonts w:ascii="楷体" w:eastAsia="楷体" w:hAnsi="楷体" w:cs="楷体" w:hint="eastAsia"/>
          <w:sz w:val="24"/>
        </w:rPr>
        <w:t>]</w:t>
      </w:r>
      <w:r>
        <w:rPr>
          <w:rFonts w:ascii="楷体" w:eastAsia="楷体" w:hAnsi="楷体" w:cs="楷体" w:hint="eastAsia"/>
          <w:sz w:val="24"/>
        </w:rPr>
        <w:t>。</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4.可能产生融资融资租赁合同纠纷</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如租赁物被征收征用，极易导致对融资融资租赁合同的履行产生争议。民事法律关系尊重当事人“意思自治”，如果当事人双方之间针对征收征用情形已经有约定的，那么可以依据当事人的约定处理。如未约定，出租人应根据公平原则，适当下调租赁利率、适当延期支付租金等方式，与承租人积极协商解决。如未能达成协商一致，则可能引发争议或纠纷。分析如下：</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情形一：承租人可能因租赁物被征收征用而主张解除合同或拒付租金。</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参考《最高人民法院关于在防治传染性非典型肺炎期间依法做好人民法院相关审判、执行工作的通知》（简称“《通知》”，法[2003]72号，已失效）第三条第（三）项规定：“因政府及有关部门为防治“非典”疫情而采取行政措施直接导致合同不能履行，或者由于“非典”疫情的影响致使合同当事人根本不能履</w:t>
      </w:r>
      <w:r>
        <w:rPr>
          <w:rFonts w:ascii="楷体" w:eastAsia="楷体" w:hAnsi="楷体" w:cs="楷体" w:hint="eastAsia"/>
          <w:sz w:val="24"/>
        </w:rPr>
        <w:lastRenderedPageBreak/>
        <w:t>行而引起的纠纷，按照《中华人民共和国合同法》第一百一十七条和第一百一十八条的规定妥善处理。”政府的征收征用应属不可抗力，但即使为不可抗力，也并不必然导致融资租赁合同解除，而仅是导致合同不能履行的情形时方能解除。若不可抗力消除后，合同仍有履行的可能，则应继续履行合同。按目前情形看，政府多采用征用方式，如征用的租赁物未毁损灭失，疫情过后会及时返还，应不妨碍承租人以后继续使用租赁物。并且，征用行为并不能直接妨碍承租人租金支付义务的履行。因此，在疫情期间，如承租人仅以租赁物被征用构成不可抗力，主张解除融资租赁合同，恐难以被支持。</w:t>
      </w:r>
    </w:p>
    <w:p w:rsidR="00301E5A" w:rsidRDefault="004D569C">
      <w:pPr>
        <w:pStyle w:val="a0"/>
        <w:spacing w:line="360" w:lineRule="auto"/>
        <w:ind w:left="0" w:firstLine="416"/>
        <w:rPr>
          <w:rFonts w:ascii="楷体" w:eastAsia="楷体" w:hAnsi="楷体" w:cs="楷体"/>
          <w:spacing w:val="0"/>
          <w:kern w:val="2"/>
          <w:szCs w:val="24"/>
          <w:lang w:eastAsia="zh-CN"/>
        </w:rPr>
      </w:pPr>
      <w:r>
        <w:rPr>
          <w:rFonts w:ascii="楷体" w:eastAsia="楷体" w:hAnsi="楷体" w:cs="楷体" w:hint="eastAsia"/>
          <w:spacing w:val="0"/>
          <w:kern w:val="2"/>
          <w:szCs w:val="24"/>
          <w:lang w:eastAsia="zh-CN"/>
        </w:rPr>
        <w:t>另外，承租人可能主张征收征用期间未占有使用租赁物而拒付租金。融资租赁法律关系中，承租人享有对租赁物的占有使用并从中直接收益的权利，出租人仅有权按照约定收取租金，出租人并不干预租赁物的占有使用，与租赁物本身有关的风险和收益应由承租人承担和享有。鉴于租赁物被征收征用是政府行为，非出租人原因造成，且政府会支付相应补偿款，因此，承租人以租赁物被征收征用而拒付租金，恐难以被支持。另一方面，融资租赁合同作为继续性合同，如双方未协商一致进行变更，应按合同约定履行相关义务，出租人已经支付租赁本金且已经完成租赁物交付义务的，即使租赁物被征收征用，承租人仍应按约定支付租金。</w:t>
      </w:r>
    </w:p>
    <w:p w:rsidR="00301E5A" w:rsidRDefault="004D569C">
      <w:pPr>
        <w:pStyle w:val="a0"/>
        <w:spacing w:line="360" w:lineRule="auto"/>
        <w:ind w:left="0" w:firstLine="416"/>
        <w:rPr>
          <w:rFonts w:ascii="楷体" w:eastAsia="楷体" w:hAnsi="楷体" w:cs="楷体"/>
          <w:spacing w:val="0"/>
          <w:kern w:val="2"/>
          <w:szCs w:val="24"/>
          <w:lang w:eastAsia="zh-CN"/>
        </w:rPr>
      </w:pPr>
      <w:r>
        <w:rPr>
          <w:rFonts w:ascii="楷体" w:eastAsia="楷体" w:hAnsi="楷体" w:cs="楷体" w:hint="eastAsia"/>
          <w:spacing w:val="0"/>
          <w:kern w:val="2"/>
          <w:szCs w:val="24"/>
          <w:lang w:eastAsia="zh-CN"/>
        </w:rPr>
        <w:t>参考案例：根据徐州市鼓楼区人民法院（2014）鼓商初字第0140号，承租人主张因出租人不予配合致使被第三人侵占的设备无法索回，承租人没有违约，不应承担违约责任。法院认为，依照融资租赁合同的约定，自本合同生效之时起，承租人即承担租赁物因损耗、损坏及其他任何原因引起的所有风险（除非该等风险仍由卖方承担），包括但不限于使用中发生的损耗、被没收、</w:t>
      </w:r>
      <w:r>
        <w:rPr>
          <w:rFonts w:ascii="楷体" w:eastAsia="楷体" w:hAnsi="楷体" w:cs="楷体" w:hint="eastAsia"/>
          <w:b/>
          <w:bCs/>
          <w:spacing w:val="0"/>
          <w:kern w:val="2"/>
          <w:szCs w:val="24"/>
          <w:lang w:eastAsia="zh-CN"/>
        </w:rPr>
        <w:t>被征用、不可抗力因素等</w:t>
      </w:r>
      <w:r>
        <w:rPr>
          <w:rFonts w:ascii="楷体" w:eastAsia="楷体" w:hAnsi="楷体" w:cs="楷体" w:hint="eastAsia"/>
          <w:spacing w:val="0"/>
          <w:kern w:val="2"/>
          <w:szCs w:val="24"/>
          <w:lang w:eastAsia="zh-CN"/>
        </w:rPr>
        <w:t>，且风险的发生不影响租赁期限的连续性，不免除承租人支付租金的义务。故，承租人的该主张法院未予支持。该案例中，租赁物被第三人侵占，承租人丧失对租赁物的占有使用，但法院并未支持承租人的主张，也未免除承租人的租金支付义务。</w:t>
      </w:r>
    </w:p>
    <w:p w:rsidR="00301E5A" w:rsidRDefault="004D569C">
      <w:pPr>
        <w:snapToGrid w:val="0"/>
        <w:spacing w:line="480" w:lineRule="exact"/>
        <w:ind w:firstLineChars="200" w:firstLine="480"/>
        <w:rPr>
          <w:rFonts w:ascii="楷体" w:eastAsia="楷体" w:hAnsi="楷体" w:cs="楷体"/>
          <w:sz w:val="24"/>
        </w:rPr>
      </w:pPr>
      <w:r>
        <w:rPr>
          <w:rFonts w:ascii="楷体" w:eastAsia="楷体" w:hAnsi="楷体" w:cs="楷体" w:hint="eastAsia"/>
          <w:sz w:val="24"/>
        </w:rPr>
        <w:t>情形二：如租赁物在征收征用期间遭遇毁损灭失，承租人可能据此主张解除租赁合同。</w:t>
      </w:r>
    </w:p>
    <w:p w:rsidR="00301E5A" w:rsidRDefault="004D569C">
      <w:pPr>
        <w:snapToGrid w:val="0"/>
        <w:spacing w:line="480" w:lineRule="exact"/>
        <w:ind w:firstLineChars="200" w:firstLine="480"/>
        <w:rPr>
          <w:rFonts w:ascii="楷体" w:eastAsia="楷体" w:hAnsi="楷体" w:cs="楷体"/>
          <w:sz w:val="24"/>
        </w:rPr>
      </w:pPr>
      <w:r>
        <w:rPr>
          <w:rFonts w:ascii="楷体" w:eastAsia="楷体" w:hAnsi="楷体" w:cs="楷体" w:hint="eastAsia"/>
          <w:sz w:val="24"/>
        </w:rPr>
        <w:lastRenderedPageBreak/>
        <w:t>根据《最高人民法院关于审理融资租赁合同纠纷案件适用法律问题的解释》（简称“融资租赁司法解释”）第</w:t>
      </w:r>
      <w:r>
        <w:rPr>
          <w:rFonts w:ascii="楷体" w:eastAsia="楷体" w:hAnsi="楷体" w:cs="楷体"/>
          <w:sz w:val="24"/>
        </w:rPr>
        <w:t>7条规定“承租人占有租赁物期间，租赁物毁损、灭失的风险由承租人承担，出租人要求承租人继续支付租金的，人民法院应予支持。但当事人另有约定或者法律另有规定的除外。”</w:t>
      </w:r>
      <w:r>
        <w:rPr>
          <w:rFonts w:ascii="楷体" w:eastAsia="楷体" w:hAnsi="楷体" w:cs="楷体" w:hint="eastAsia"/>
          <w:sz w:val="24"/>
        </w:rPr>
        <w:t>租赁期间，因不可归责于当事人各方的原因引起的租赁物毁损、灭失风险由承租人承担。据此，租赁物被征收征用非当事人原因造成，风险仍应由承租人承担。但是因为不可归责于承租人的原因导致租赁物毁损、灭失的，承租人继续支付租金则承担的责任过重，此时根据融资租赁司法解释第</w:t>
      </w:r>
      <w:r>
        <w:rPr>
          <w:rFonts w:ascii="楷体" w:eastAsia="楷体" w:hAnsi="楷体" w:cs="楷体"/>
          <w:sz w:val="24"/>
        </w:rPr>
        <w:t>11条的规定</w:t>
      </w:r>
      <w:r>
        <w:rPr>
          <w:rStyle w:val="ac"/>
          <w:rFonts w:ascii="楷体" w:eastAsia="楷体" w:hAnsi="楷体" w:cs="楷体"/>
          <w:sz w:val="24"/>
        </w:rPr>
        <w:t>[</w:t>
      </w:r>
      <w:r>
        <w:rPr>
          <w:rStyle w:val="ac"/>
          <w:rFonts w:ascii="楷体" w:eastAsia="楷体" w:hAnsi="楷体" w:cs="楷体"/>
          <w:sz w:val="24"/>
        </w:rPr>
        <w:endnoteReference w:id="7"/>
      </w:r>
      <w:r>
        <w:rPr>
          <w:rStyle w:val="ac"/>
          <w:rFonts w:ascii="楷体" w:eastAsia="楷体" w:hAnsi="楷体" w:cs="楷体"/>
          <w:sz w:val="24"/>
        </w:rPr>
        <w:t>]</w:t>
      </w:r>
      <w:r>
        <w:rPr>
          <w:rFonts w:ascii="楷体" w:eastAsia="楷体" w:hAnsi="楷体" w:cs="楷体"/>
          <w:sz w:val="24"/>
        </w:rPr>
        <w:t>，承租人可以要求解除合同，以补偿出租人的损失来代替支付租金，其责任可以相应减轻。</w:t>
      </w:r>
      <w:r>
        <w:rPr>
          <w:rFonts w:ascii="楷体" w:eastAsia="楷体" w:hAnsi="楷体" w:cs="楷体" w:hint="eastAsia"/>
          <w:sz w:val="24"/>
        </w:rPr>
        <w:t>综上，为平衡出租人和承租人的利益，根据公平原则，出租人如选择解除合同，可主张到期租金、全部未到期租赁本金、违约金（如有）、提前还款补偿金（如有）、税费、名义价款及其他应付款项。</w:t>
      </w:r>
    </w:p>
    <w:p w:rsidR="00301E5A" w:rsidRDefault="004D569C">
      <w:pPr>
        <w:snapToGrid w:val="0"/>
        <w:spacing w:line="480" w:lineRule="exact"/>
        <w:ind w:firstLineChars="200" w:firstLine="480"/>
        <w:rPr>
          <w:rFonts w:ascii="楷体" w:eastAsia="楷体" w:hAnsi="楷体" w:cs="楷体"/>
          <w:sz w:val="24"/>
        </w:rPr>
      </w:pPr>
      <w:r>
        <w:rPr>
          <w:rFonts w:ascii="楷体" w:eastAsia="楷体" w:hAnsi="楷体" w:cs="楷体" w:hint="eastAsia"/>
          <w:sz w:val="24"/>
        </w:rPr>
        <w:t>参考案例：根据辽宁省大连市中级人民法院（</w:t>
      </w:r>
      <w:r>
        <w:rPr>
          <w:rFonts w:ascii="楷体" w:eastAsia="楷体" w:hAnsi="楷体" w:cs="楷体"/>
          <w:sz w:val="24"/>
        </w:rPr>
        <w:t>2018）辽02民终5049号</w:t>
      </w:r>
      <w:r>
        <w:rPr>
          <w:rFonts w:ascii="楷体" w:eastAsia="楷体" w:hAnsi="楷体" w:cs="楷体" w:hint="eastAsia"/>
          <w:sz w:val="24"/>
        </w:rPr>
        <w:t>案例、租赁物毁损后，承租人是否应按合同约定向出租人支付租金，法院认为案涉《融资租赁合同》约定</w:t>
      </w:r>
      <w:r>
        <w:rPr>
          <w:rFonts w:ascii="楷体" w:eastAsia="楷体" w:hAnsi="楷体" w:cs="楷体"/>
          <w:sz w:val="24"/>
        </w:rPr>
        <w:t>"</w:t>
      </w:r>
      <w:r>
        <w:rPr>
          <w:rFonts w:ascii="楷体" w:eastAsia="楷体" w:hAnsi="楷体" w:cs="楷体" w:hint="eastAsia"/>
          <w:sz w:val="24"/>
        </w:rPr>
        <w:t>承租人承担租赁物灭失与毁损之风险。租赁物之任何部分，因遗失、被窃、毁坏、损害且无法修复或永久丧失其使用价值，或被没收、扣押、</w:t>
      </w:r>
      <w:r>
        <w:rPr>
          <w:rFonts w:ascii="楷体" w:eastAsia="楷体" w:hAnsi="楷体" w:cs="楷体" w:hint="eastAsia"/>
          <w:b/>
          <w:bCs/>
          <w:sz w:val="24"/>
        </w:rPr>
        <w:t>公用征收、征用而发生灭损或丧失权利时，全部由承租人负担</w:t>
      </w:r>
      <w:r>
        <w:rPr>
          <w:rFonts w:ascii="楷体" w:eastAsia="楷体" w:hAnsi="楷体" w:cs="楷体" w:hint="eastAsia"/>
          <w:sz w:val="24"/>
        </w:rPr>
        <w:t>。承租人依本合同规定应支付之各项给付，不因租赁物有前述原因而减轻或免除</w:t>
      </w:r>
      <w:r>
        <w:rPr>
          <w:rFonts w:ascii="楷体" w:eastAsia="楷体" w:hAnsi="楷体" w:cs="楷体"/>
          <w:sz w:val="24"/>
        </w:rPr>
        <w:t>"</w:t>
      </w:r>
      <w:r>
        <w:rPr>
          <w:rFonts w:ascii="楷体" w:eastAsia="楷体" w:hAnsi="楷体" w:cs="楷体" w:hint="eastAsia"/>
          <w:sz w:val="24"/>
        </w:rPr>
        <w:t>，则即使融资租赁物因火灾而大部分毁损，承租人仍应依其承诺向仲利公司承担支付租金的义务。承租人主张该条款无效无事实及法律依据，法院不予支持。由此，租赁物毁损灭失的情形下，承租人拒付租金难以被支持。</w:t>
      </w:r>
    </w:p>
    <w:p w:rsidR="00301E5A" w:rsidRDefault="004D569C">
      <w:pPr>
        <w:snapToGrid w:val="0"/>
        <w:spacing w:line="480" w:lineRule="exact"/>
        <w:ind w:firstLineChars="200" w:firstLine="480"/>
        <w:rPr>
          <w:rFonts w:ascii="楷体" w:eastAsia="楷体" w:hAnsi="楷体" w:cs="楷体"/>
          <w:sz w:val="24"/>
        </w:rPr>
      </w:pPr>
      <w:r>
        <w:rPr>
          <w:rFonts w:ascii="楷体" w:eastAsia="楷体" w:hAnsi="楷体" w:cs="楷体" w:hint="eastAsia"/>
          <w:sz w:val="24"/>
        </w:rPr>
        <w:t>参考案例：根据云南省昆明市中级人民法院（2018）云01民终9465号，承租人主张其与租赁物挖机被征用参加抗震救灾，减少收入及损坏机械对欠付款迟延支付不应计息，更不应计逾期罚息。法院认为，根据《融资租赁合同》中约定的逾期罚息利率为18.25%，虽承租人主张其不付款系事出有因，但其并没有提交有效的证据对其主张加以证实，故以合同约定利率计算利息，未免除承租人的违约责任。</w:t>
      </w:r>
    </w:p>
    <w:p w:rsidR="00301E5A" w:rsidRDefault="004D569C">
      <w:pPr>
        <w:pStyle w:val="a0"/>
        <w:spacing w:line="360" w:lineRule="auto"/>
        <w:ind w:left="0" w:firstLine="432"/>
        <w:rPr>
          <w:rFonts w:ascii="楷体" w:eastAsia="楷体" w:hAnsi="楷体" w:cs="楷体"/>
          <w:spacing w:val="0"/>
          <w:kern w:val="2"/>
          <w:szCs w:val="24"/>
          <w:lang w:eastAsia="zh-CN"/>
        </w:rPr>
      </w:pPr>
      <w:r>
        <w:rPr>
          <w:rFonts w:ascii="楷体" w:eastAsia="楷体" w:hAnsi="楷体" w:cs="楷体" w:hint="eastAsia"/>
          <w:spacing w:val="0"/>
          <w:kern w:val="2"/>
          <w:szCs w:val="24"/>
          <w:lang w:eastAsia="zh-CN"/>
        </w:rPr>
        <w:t>情形三：承租人主张获得租赁物征收征用所得补偿款。</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lastRenderedPageBreak/>
        <w:t>出租人作为租赁物的所有权人，租赁物征收征用所得补偿款应支付给出租人。但承租人是否应当获得补偿，则视具体案件而定。</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参考案例：根据</w:t>
      </w:r>
      <w:r>
        <w:rPr>
          <w:rFonts w:ascii="楷体" w:eastAsia="楷体" w:hAnsi="楷体" w:cs="楷体"/>
          <w:sz w:val="24"/>
        </w:rPr>
        <w:t>2015年最高人民法院机关刊物《人民司法·案例》中刊登的重庆市江津区</w:t>
      </w:r>
      <w:r>
        <w:rPr>
          <w:rFonts w:ascii="楷体" w:eastAsia="楷体" w:hAnsi="楷体" w:cs="楷体" w:hint="eastAsia"/>
          <w:sz w:val="24"/>
        </w:rPr>
        <w:t>人民法院</w:t>
      </w:r>
      <w:r>
        <w:rPr>
          <w:rFonts w:ascii="楷体" w:eastAsia="楷体" w:hAnsi="楷体" w:cs="楷体"/>
          <w:sz w:val="24"/>
        </w:rPr>
        <w:t>（2013）津法民初字第02266号，重庆市第五中级人民法院（2014）渝五中法民终字第00785号两则案例的裁判要旨：“租赁合同履行过程中，出租房屋被国家征收，其征收补偿对象是房屋所有权人，承租人并非征收补偿的对象。承租人因出租房屋被征收而向出租人主张分割补偿款项的，人民法院不能根据征收补偿协议以征收补偿项目名称来确定具体补偿款项是否给予承租人的，应根据双方合同约定，并依据合同法的基本原则和有关规定，按租赁合同纠纷予以裁判”。</w:t>
      </w:r>
      <w:r>
        <w:rPr>
          <w:rFonts w:ascii="楷体" w:eastAsia="楷体" w:hAnsi="楷体" w:cs="楷体" w:hint="eastAsia"/>
          <w:sz w:val="24"/>
        </w:rPr>
        <w:t>鉴于未能检索到与融资租赁行业相关的判决，虽然该案例是租赁合同纠纷，与融资租赁合同纠纷有别，我们认为，基于融资租赁合同法律关系，如承租人继续按约履行融资租赁合同，则租赁物征收征用的所得补偿款应归属于承租人。如融资租赁合同解除，则租赁物补偿款应支付给出租人；如补偿款项清偿出租人的债务后仍有剩余，则剩余部分归承租人所有较为合理。</w:t>
      </w:r>
    </w:p>
    <w:p w:rsidR="00301E5A" w:rsidRDefault="004D569C">
      <w:pPr>
        <w:numPr>
          <w:ilvl w:val="0"/>
          <w:numId w:val="1"/>
        </w:numPr>
        <w:spacing w:line="600" w:lineRule="auto"/>
        <w:rPr>
          <w:rFonts w:ascii="楷体" w:eastAsia="楷体" w:hAnsi="楷体" w:cs="楷体"/>
          <w:b/>
          <w:bCs/>
          <w:sz w:val="24"/>
        </w:rPr>
      </w:pPr>
      <w:r>
        <w:rPr>
          <w:rFonts w:ascii="楷体" w:eastAsia="楷体" w:hAnsi="楷体" w:cs="楷体" w:hint="eastAsia"/>
          <w:b/>
          <w:bCs/>
          <w:sz w:val="24"/>
        </w:rPr>
        <w:t>对融资租赁公司的建议</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为避免政府征收征用后出租人和承租人发生合同纠纷，我们建议：</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1.对于既存项目，如租赁物在本次新冠疫情中被征收征用，可以与承租人积极协商沟通，通过更换租赁物、提前还款、适当延期收取租金等方式，与承租人共同将新冠疫情的影响降低。具体如下：</w:t>
      </w:r>
    </w:p>
    <w:p w:rsidR="00301E5A" w:rsidRDefault="004D569C">
      <w:pPr>
        <w:numPr>
          <w:ilvl w:val="255"/>
          <w:numId w:val="0"/>
        </w:numPr>
        <w:spacing w:line="360" w:lineRule="auto"/>
        <w:ind w:firstLineChars="200" w:firstLine="480"/>
        <w:rPr>
          <w:rFonts w:ascii="楷体" w:eastAsia="楷体" w:hAnsi="楷体" w:cs="楷体"/>
          <w:sz w:val="24"/>
        </w:rPr>
      </w:pPr>
      <w:r>
        <w:rPr>
          <w:rFonts w:ascii="楷体" w:eastAsia="楷体" w:hAnsi="楷体" w:cs="楷体" w:hint="eastAsia"/>
          <w:sz w:val="24"/>
        </w:rPr>
        <w:t>（1）更换租赁物</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无论是承租人告知出租人还是出租人自行获得征收信息，出租人可向承租人发出通知，要求承租人限期提供价值不低于原租赁物的符合出租人要求的新租赁物并配合出租人办理有关权属转让及/或确认手续。</w:t>
      </w:r>
    </w:p>
    <w:p w:rsidR="00301E5A" w:rsidRDefault="004D569C">
      <w:pPr>
        <w:numPr>
          <w:ilvl w:val="255"/>
          <w:numId w:val="0"/>
        </w:numPr>
        <w:spacing w:line="360" w:lineRule="auto"/>
        <w:ind w:firstLineChars="200" w:firstLine="480"/>
        <w:rPr>
          <w:rFonts w:ascii="楷体" w:eastAsia="楷体" w:hAnsi="楷体" w:cs="楷体"/>
          <w:sz w:val="24"/>
        </w:rPr>
      </w:pPr>
      <w:r>
        <w:rPr>
          <w:rFonts w:ascii="楷体" w:eastAsia="楷体" w:hAnsi="楷体" w:cs="楷体" w:hint="eastAsia"/>
          <w:sz w:val="24"/>
        </w:rPr>
        <w:t>（2）提前还款</w:t>
      </w:r>
    </w:p>
    <w:p w:rsidR="00301E5A" w:rsidRDefault="004D569C">
      <w:pPr>
        <w:numPr>
          <w:ilvl w:val="255"/>
          <w:numId w:val="0"/>
        </w:numPr>
        <w:spacing w:line="360" w:lineRule="auto"/>
        <w:ind w:firstLineChars="200" w:firstLine="480"/>
        <w:rPr>
          <w:rFonts w:ascii="楷体" w:eastAsia="楷体" w:hAnsi="楷体" w:cs="楷体"/>
          <w:sz w:val="24"/>
        </w:rPr>
      </w:pPr>
      <w:r>
        <w:rPr>
          <w:rFonts w:ascii="楷体" w:eastAsia="楷体" w:hAnsi="楷体" w:cs="楷体" w:hint="eastAsia"/>
          <w:sz w:val="24"/>
        </w:rPr>
        <w:t>如租赁物被征收征用后，出租人可要求承租人将政府机构支付的任何形式的补偿款或其他对价首先用于支付出租人的租金等应付款项。</w:t>
      </w:r>
    </w:p>
    <w:p w:rsidR="00301E5A" w:rsidRDefault="004D569C">
      <w:pPr>
        <w:numPr>
          <w:ilvl w:val="255"/>
          <w:numId w:val="0"/>
        </w:numPr>
        <w:spacing w:line="360" w:lineRule="auto"/>
        <w:ind w:firstLineChars="200" w:firstLine="480"/>
        <w:rPr>
          <w:rFonts w:ascii="楷体" w:eastAsia="楷体" w:hAnsi="楷体" w:cs="楷体"/>
          <w:sz w:val="24"/>
        </w:rPr>
      </w:pPr>
      <w:r>
        <w:rPr>
          <w:rFonts w:ascii="楷体" w:eastAsia="楷体" w:hAnsi="楷体" w:cs="楷体" w:hint="eastAsia"/>
          <w:sz w:val="24"/>
        </w:rPr>
        <w:t>（3）给予宽限期</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如租赁物被征收征用的，出租人可以根据自己的判断给予承租人</w:t>
      </w:r>
      <w:r>
        <w:rPr>
          <w:rFonts w:ascii="楷体" w:eastAsia="楷体" w:hAnsi="楷体" w:cs="楷体" w:hint="eastAsia"/>
          <w:b/>
          <w:bCs/>
          <w:sz w:val="24"/>
        </w:rPr>
        <w:t>一定的宽限期</w:t>
      </w:r>
      <w:r>
        <w:rPr>
          <w:rFonts w:ascii="楷体" w:eastAsia="楷体" w:hAnsi="楷体" w:cs="楷体" w:hint="eastAsia"/>
          <w:sz w:val="24"/>
        </w:rPr>
        <w:t>，宽限期内承租人仍应按照融资租赁合同约定继续履行支付租金及其他义务；</w:t>
      </w:r>
      <w:r>
        <w:rPr>
          <w:rFonts w:ascii="楷体" w:eastAsia="楷体" w:hAnsi="楷体" w:cs="楷体" w:hint="eastAsia"/>
          <w:sz w:val="24"/>
        </w:rPr>
        <w:lastRenderedPageBreak/>
        <w:t>如宽限期届满征用情形未消失的，融资租赁合同自宽限期届满之日起终止。</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（4）适当延期收取或减少租金</w:t>
      </w:r>
    </w:p>
    <w:p w:rsidR="00301E5A" w:rsidRDefault="004D569C">
      <w:pPr>
        <w:spacing w:line="360" w:lineRule="auto"/>
        <w:rPr>
          <w:rFonts w:ascii="楷体" w:eastAsia="楷体" w:hAnsi="楷体" w:cs="楷体"/>
        </w:rPr>
      </w:pPr>
      <w:r>
        <w:rPr>
          <w:rFonts w:ascii="楷体" w:eastAsia="楷体" w:hAnsi="楷体" w:cs="楷体" w:hint="eastAsia"/>
          <w:sz w:val="24"/>
        </w:rPr>
        <w:t>承租人、出租人可以通过协商方式，变更租赁物征收征用期内租金支付时间和金额，如将当期租金延期至获得征用方补偿款之日或租赁物返还后一定时间，或将当期支付金</w:t>
      </w:r>
      <w:r>
        <w:rPr>
          <w:rFonts w:ascii="楷体" w:eastAsia="楷体" w:hAnsi="楷体" w:cs="楷体" w:hint="eastAsia"/>
        </w:rPr>
        <w:t>额调低，差额展期支付。</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2.建议融资租赁公司在融资租赁合同模板中明确约定发生征收征用后的纠纷处理条款。参考条款如下：</w:t>
      </w:r>
    </w:p>
    <w:p w:rsidR="00301E5A" w:rsidRDefault="004D569C">
      <w:pPr>
        <w:numPr>
          <w:ilvl w:val="255"/>
          <w:numId w:val="0"/>
        </w:numPr>
        <w:spacing w:line="360" w:lineRule="auto"/>
        <w:ind w:firstLineChars="200" w:firstLine="480"/>
        <w:rPr>
          <w:rFonts w:ascii="楷体" w:eastAsia="楷体" w:hAnsi="楷体" w:cs="楷体"/>
          <w:sz w:val="24"/>
        </w:rPr>
      </w:pPr>
      <w:r>
        <w:rPr>
          <w:rFonts w:ascii="楷体" w:eastAsia="楷体" w:hAnsi="楷体" w:cs="楷体" w:hint="eastAsia"/>
          <w:sz w:val="24"/>
        </w:rPr>
        <w:t>（1）由于租赁物被政府机构征收导致出租人丧失对租赁物的所有权（简称“征收”）或租赁物被征用的，承租人应立即书面通知出租人，无论是承租人告知出租人还是出租人自行获得征收信息，出租人有权向承租人发出通知，承租人应在【XX】日内向提供价值不低于原租赁物的符合出租人要求的新租赁物并配合出租人办理有关权属转让及/或确认手续。新租赁物经出租人认可后，出租人即自动无偿取得</w:t>
      </w:r>
      <w:r>
        <w:rPr>
          <w:rFonts w:ascii="楷体" w:eastAsia="楷体" w:hAnsi="楷体" w:cs="楷体" w:hint="eastAsia"/>
          <w:b/>
          <w:bCs/>
          <w:sz w:val="24"/>
        </w:rPr>
        <w:t>更换</w:t>
      </w:r>
      <w:r>
        <w:rPr>
          <w:rFonts w:ascii="楷体" w:eastAsia="楷体" w:hAnsi="楷体" w:cs="楷体" w:hint="eastAsia"/>
          <w:sz w:val="24"/>
        </w:rPr>
        <w:t>后的租赁物的所有权，原租赁物按照“现时现状”自动转归承租人所有，出租人不承担任何责任和义务。因更换租赁物产生的全部税费、规费由承租人承担，承租人不得以租赁物更替为由拒绝或延迟履行融资租赁合同项下的任何款项支付义务。</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如租赁物被征收征用后，承租人无法提供符合出租人要求的新租赁物，则出租人有权向承租人发出通知，要求承租人在通知发出之日起【XX】日内就被征收/征用的租赁物所对应的部分租赁本金进行提前还款。政府机构因征用或征收而支付的任何形式的补偿款或因此支付的对价应首先支付给出租人，清偿出租人的债务后若有剩余，则剩余部分归承租人所有。</w:t>
      </w:r>
    </w:p>
    <w:p w:rsidR="00301E5A" w:rsidRDefault="004D569C">
      <w:pPr>
        <w:spacing w:line="360" w:lineRule="auto"/>
        <w:ind w:firstLineChars="200" w:firstLine="480"/>
        <w:rPr>
          <w:rFonts w:ascii="楷体" w:eastAsia="楷体" w:hAnsi="楷体" w:cs="楷体"/>
          <w:sz w:val="24"/>
        </w:rPr>
      </w:pPr>
      <w:r>
        <w:rPr>
          <w:rFonts w:ascii="楷体" w:eastAsia="楷体" w:hAnsi="楷体" w:cs="楷体" w:hint="eastAsia"/>
          <w:sz w:val="24"/>
        </w:rPr>
        <w:t>（2）租赁期间内，承租人应承担租赁物的全部风险（风险包括但不限于不可抗力、交通事故、租赁物被盗抢或被政府机构征用、征收和租赁物损坏、灭失、不受控制等），承租人在融资租赁合同项下支付租金和其他款项的义务不因上述损失而免除。</w:t>
      </w:r>
    </w:p>
    <w:sectPr w:rsidR="00301E5A">
      <w:footerReference w:type="default" r:id="rId8"/>
      <w:endnotePr>
        <w:numFmt w:val="decimal"/>
      </w:endnotePr>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F2B" w:rsidRDefault="000B1F2B">
      <w:r>
        <w:separator/>
      </w:r>
    </w:p>
  </w:endnote>
  <w:endnote w:type="continuationSeparator" w:id="0">
    <w:p w:rsidR="000B1F2B" w:rsidRDefault="000B1F2B">
      <w:r>
        <w:continuationSeparator/>
      </w:r>
    </w:p>
  </w:endnote>
  <w:endnote w:id="1">
    <w:p w:rsidR="00301E5A" w:rsidRDefault="004D569C">
      <w:pPr>
        <w:pStyle w:val="aa"/>
        <w:spacing w:line="360" w:lineRule="auto"/>
        <w:rPr>
          <w:sz w:val="16"/>
          <w:szCs w:val="22"/>
        </w:rPr>
      </w:pPr>
      <w:r>
        <w:rPr>
          <w:rStyle w:val="ac"/>
          <w:sz w:val="16"/>
          <w:szCs w:val="22"/>
        </w:rPr>
        <w:t>[</w:t>
      </w:r>
      <w:r>
        <w:rPr>
          <w:rStyle w:val="ac"/>
          <w:sz w:val="16"/>
          <w:szCs w:val="22"/>
        </w:rPr>
        <w:endnoteRef/>
      </w:r>
      <w:r>
        <w:rPr>
          <w:rStyle w:val="ac"/>
          <w:sz w:val="16"/>
          <w:szCs w:val="22"/>
        </w:rPr>
        <w:t>]</w:t>
      </w:r>
      <w:r>
        <w:rPr>
          <w:sz w:val="16"/>
          <w:szCs w:val="22"/>
        </w:rPr>
        <w:t xml:space="preserve"> </w:t>
      </w:r>
      <w:r>
        <w:rPr>
          <w:rFonts w:ascii="楷体" w:eastAsia="楷体" w:hAnsi="楷体" w:cs="楷体" w:hint="eastAsia"/>
          <w:sz w:val="16"/>
          <w:szCs w:val="22"/>
        </w:rPr>
        <w:t>http://tv.cctv.com/2020/01/29/VIDEcPnZU3s4tES6kkOFJkUD200129.shtml</w:t>
      </w:r>
    </w:p>
  </w:endnote>
  <w:endnote w:id="2">
    <w:p w:rsidR="00301E5A" w:rsidRDefault="004D569C">
      <w:pPr>
        <w:pStyle w:val="a6"/>
        <w:spacing w:line="360" w:lineRule="auto"/>
        <w:rPr>
          <w:sz w:val="20"/>
          <w:szCs w:val="22"/>
        </w:rPr>
      </w:pPr>
      <w:r>
        <w:rPr>
          <w:rStyle w:val="ac"/>
          <w:sz w:val="20"/>
          <w:szCs w:val="22"/>
        </w:rPr>
        <w:t>[</w:t>
      </w:r>
      <w:r>
        <w:rPr>
          <w:rStyle w:val="ac"/>
          <w:sz w:val="20"/>
          <w:szCs w:val="22"/>
        </w:rPr>
        <w:endnoteRef/>
      </w:r>
      <w:r>
        <w:rPr>
          <w:rStyle w:val="ac"/>
          <w:sz w:val="20"/>
          <w:szCs w:val="22"/>
        </w:rPr>
        <w:t>]</w:t>
      </w:r>
      <w:r>
        <w:rPr>
          <w:sz w:val="20"/>
          <w:szCs w:val="22"/>
        </w:rPr>
        <w:t xml:space="preserve"> </w:t>
      </w:r>
      <w:r>
        <w:rPr>
          <w:rFonts w:ascii="楷体" w:eastAsia="楷体" w:hAnsi="楷体" w:cs="楷体" w:hint="eastAsia"/>
          <w:sz w:val="20"/>
          <w:szCs w:val="22"/>
        </w:rPr>
        <w:t>https://news.sina.cn/gn/2020-01-25/detail-iihnzhha4595491.d.html?from=wap</w:t>
      </w:r>
    </w:p>
  </w:endnote>
  <w:endnote w:id="3">
    <w:p w:rsidR="00301E5A" w:rsidRDefault="004D569C">
      <w:pPr>
        <w:pStyle w:val="aa"/>
        <w:spacing w:line="360" w:lineRule="auto"/>
        <w:rPr>
          <w:sz w:val="16"/>
          <w:szCs w:val="22"/>
        </w:rPr>
      </w:pPr>
      <w:r>
        <w:rPr>
          <w:rStyle w:val="ac"/>
          <w:sz w:val="16"/>
          <w:szCs w:val="22"/>
        </w:rPr>
        <w:t>[</w:t>
      </w:r>
      <w:r>
        <w:rPr>
          <w:rStyle w:val="ac"/>
          <w:sz w:val="16"/>
          <w:szCs w:val="22"/>
        </w:rPr>
        <w:endnoteRef/>
      </w:r>
      <w:r>
        <w:rPr>
          <w:rStyle w:val="ac"/>
          <w:sz w:val="16"/>
          <w:szCs w:val="22"/>
        </w:rPr>
        <w:t>]</w:t>
      </w:r>
      <w:r>
        <w:rPr>
          <w:sz w:val="16"/>
          <w:szCs w:val="22"/>
        </w:rPr>
        <w:t xml:space="preserve"> </w:t>
      </w:r>
      <w:r>
        <w:rPr>
          <w:rFonts w:ascii="楷体" w:eastAsia="楷体" w:hAnsi="楷体" w:cs="楷体" w:hint="eastAsia"/>
          <w:sz w:val="16"/>
          <w:szCs w:val="22"/>
        </w:rPr>
        <w:t>http://www.snzs.gov.cn/html/ggtz/cgggtz/101950.html</w:t>
      </w:r>
    </w:p>
  </w:endnote>
  <w:endnote w:id="4">
    <w:p w:rsidR="00301E5A" w:rsidRDefault="004D569C">
      <w:pPr>
        <w:pStyle w:val="a6"/>
        <w:spacing w:line="360" w:lineRule="auto"/>
        <w:rPr>
          <w:rFonts w:eastAsia="楷体"/>
          <w:sz w:val="20"/>
          <w:szCs w:val="22"/>
        </w:rPr>
      </w:pPr>
      <w:r>
        <w:rPr>
          <w:rStyle w:val="ac"/>
          <w:sz w:val="20"/>
          <w:szCs w:val="22"/>
        </w:rPr>
        <w:t>[</w:t>
      </w:r>
      <w:r>
        <w:rPr>
          <w:rStyle w:val="ac"/>
          <w:sz w:val="20"/>
          <w:szCs w:val="22"/>
        </w:rPr>
        <w:endnoteRef/>
      </w:r>
      <w:r>
        <w:rPr>
          <w:rStyle w:val="ac"/>
          <w:sz w:val="20"/>
          <w:szCs w:val="22"/>
        </w:rPr>
        <w:t>]</w:t>
      </w:r>
      <w:r>
        <w:rPr>
          <w:sz w:val="20"/>
          <w:szCs w:val="22"/>
        </w:rPr>
        <w:t xml:space="preserve"> </w:t>
      </w:r>
      <w:r>
        <w:rPr>
          <w:rFonts w:ascii="楷体" w:eastAsia="楷体" w:hAnsi="楷体" w:cs="楷体" w:hint="eastAsia"/>
          <w:sz w:val="22"/>
          <w:szCs w:val="22"/>
        </w:rPr>
        <w:t>全国人民代表大会常务委员会法制工作委员会编：《中华人民共和国物权法释义》法律出版社2007年版，第107页。</w:t>
      </w:r>
    </w:p>
  </w:endnote>
  <w:endnote w:id="5">
    <w:p w:rsidR="00301E5A" w:rsidRDefault="004D569C">
      <w:pPr>
        <w:pStyle w:val="a6"/>
        <w:spacing w:line="360" w:lineRule="auto"/>
        <w:rPr>
          <w:rFonts w:eastAsia="楷体"/>
          <w:sz w:val="20"/>
          <w:szCs w:val="22"/>
        </w:rPr>
      </w:pPr>
      <w:r>
        <w:rPr>
          <w:rStyle w:val="ac"/>
          <w:sz w:val="20"/>
          <w:szCs w:val="22"/>
        </w:rPr>
        <w:t>[</w:t>
      </w:r>
      <w:r>
        <w:rPr>
          <w:rStyle w:val="ac"/>
          <w:sz w:val="20"/>
          <w:szCs w:val="22"/>
        </w:rPr>
        <w:endnoteRef/>
      </w:r>
      <w:r>
        <w:rPr>
          <w:rStyle w:val="ac"/>
          <w:sz w:val="20"/>
          <w:szCs w:val="22"/>
        </w:rPr>
        <w:t>]</w:t>
      </w:r>
      <w:r>
        <w:rPr>
          <w:sz w:val="20"/>
          <w:szCs w:val="22"/>
        </w:rPr>
        <w:t xml:space="preserve"> </w:t>
      </w:r>
      <w:r>
        <w:rPr>
          <w:rFonts w:ascii="楷体" w:eastAsia="楷体" w:hAnsi="楷体" w:cs="楷体" w:hint="eastAsia"/>
          <w:sz w:val="22"/>
          <w:szCs w:val="22"/>
        </w:rPr>
        <w:t>全国人民代表大会常务委员会法制工作委员会编：《中华人民共和国物权法释义》法律出版社</w:t>
      </w:r>
      <w:r>
        <w:rPr>
          <w:rFonts w:ascii="楷体" w:eastAsia="楷体" w:hAnsi="楷体" w:cs="楷体"/>
          <w:sz w:val="22"/>
          <w:szCs w:val="22"/>
        </w:rPr>
        <w:t>2007年版，第107页</w:t>
      </w:r>
      <w:r>
        <w:rPr>
          <w:rFonts w:eastAsia="楷体" w:hint="eastAsia"/>
          <w:sz w:val="20"/>
          <w:szCs w:val="22"/>
        </w:rPr>
        <w:t>。</w:t>
      </w:r>
    </w:p>
  </w:endnote>
  <w:endnote w:id="6">
    <w:p w:rsidR="00301E5A" w:rsidRDefault="004D569C">
      <w:pPr>
        <w:pStyle w:val="a6"/>
        <w:spacing w:line="360" w:lineRule="auto"/>
        <w:rPr>
          <w:sz w:val="20"/>
          <w:szCs w:val="22"/>
        </w:rPr>
      </w:pPr>
      <w:r>
        <w:rPr>
          <w:rStyle w:val="ac"/>
          <w:sz w:val="20"/>
          <w:szCs w:val="22"/>
        </w:rPr>
        <w:t>[</w:t>
      </w:r>
      <w:r>
        <w:rPr>
          <w:rStyle w:val="ac"/>
          <w:sz w:val="20"/>
          <w:szCs w:val="22"/>
        </w:rPr>
        <w:endnoteRef/>
      </w:r>
      <w:r>
        <w:rPr>
          <w:rStyle w:val="ac"/>
          <w:sz w:val="20"/>
          <w:szCs w:val="22"/>
        </w:rPr>
        <w:t>]</w:t>
      </w:r>
      <w:r>
        <w:rPr>
          <w:sz w:val="20"/>
          <w:szCs w:val="22"/>
        </w:rPr>
        <w:t xml:space="preserve"> </w:t>
      </w:r>
      <w:r>
        <w:rPr>
          <w:rFonts w:ascii="楷体" w:eastAsia="楷体" w:hAnsi="楷体" w:cs="楷体" w:hint="eastAsia"/>
          <w:sz w:val="22"/>
          <w:szCs w:val="22"/>
        </w:rPr>
        <w:t>最高人民法院物权法研究小组编著：《〈中华人民共和国物权法〉条文理解与适用》人民法院出版社2007年版，第168页。</w:t>
      </w:r>
    </w:p>
  </w:endnote>
  <w:endnote w:id="7">
    <w:p w:rsidR="00301E5A" w:rsidRDefault="004D569C">
      <w:pPr>
        <w:pStyle w:val="aa"/>
        <w:spacing w:line="360" w:lineRule="auto"/>
        <w:rPr>
          <w:sz w:val="16"/>
          <w:szCs w:val="22"/>
        </w:rPr>
      </w:pPr>
      <w:r>
        <w:rPr>
          <w:rStyle w:val="ac"/>
          <w:sz w:val="16"/>
          <w:szCs w:val="22"/>
        </w:rPr>
        <w:t>[</w:t>
      </w:r>
      <w:r>
        <w:rPr>
          <w:rStyle w:val="ac"/>
          <w:sz w:val="16"/>
          <w:szCs w:val="22"/>
        </w:rPr>
        <w:endnoteRef/>
      </w:r>
      <w:r>
        <w:rPr>
          <w:rStyle w:val="ac"/>
          <w:sz w:val="16"/>
          <w:szCs w:val="22"/>
        </w:rPr>
        <w:t>]</w:t>
      </w:r>
      <w:r>
        <w:rPr>
          <w:sz w:val="16"/>
          <w:szCs w:val="22"/>
        </w:rPr>
        <w:t xml:space="preserve"> </w:t>
      </w:r>
      <w:r>
        <w:rPr>
          <w:rFonts w:ascii="楷体" w:eastAsia="楷体" w:hAnsi="楷体" w:cs="楷体" w:hint="eastAsia"/>
          <w:sz w:val="22"/>
          <w:szCs w:val="22"/>
        </w:rPr>
        <w:t>第十一条 有下列情形之一，出租人或者承租人请求解除融资租赁合同的，人民法院应予支持：（二）租赁物因不可归责于双方的原因意外毁损、灭失，且不能修复或者确定替代物的。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Kaiti SC">
    <w:altName w:val="宋体"/>
    <w:charset w:val="86"/>
    <w:family w:val="auto"/>
    <w:pitch w:val="default"/>
    <w:sig w:usb0="00000000" w:usb1="0000000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E5A" w:rsidRDefault="004D569C">
    <w:pPr>
      <w:pStyle w:val="a8"/>
      <w:jc w:val="center"/>
      <w:rPr>
        <w:rFonts w:ascii="楷体" w:eastAsia="楷体" w:hAnsi="楷体" w:cs="楷体"/>
      </w:rPr>
    </w:pPr>
    <w:r>
      <w:rPr>
        <w:rFonts w:ascii="楷体" w:eastAsia="楷体" w:hAnsi="楷体" w:cs="楷体" w:hint="eastAsia"/>
      </w:rPr>
      <w:t>第</w:t>
    </w:r>
    <w:r>
      <w:rPr>
        <w:rFonts w:ascii="楷体" w:eastAsia="楷体" w:hAnsi="楷体" w:cs="楷体" w:hint="eastAsia"/>
      </w:rPr>
      <w:fldChar w:fldCharType="begin"/>
    </w:r>
    <w:r>
      <w:rPr>
        <w:rFonts w:ascii="楷体" w:eastAsia="楷体" w:hAnsi="楷体" w:cs="楷体" w:hint="eastAsia"/>
      </w:rPr>
      <w:instrText xml:space="preserve"> PAGE \* MERGEFORMAT </w:instrText>
    </w:r>
    <w:r>
      <w:rPr>
        <w:rFonts w:ascii="楷体" w:eastAsia="楷体" w:hAnsi="楷体" w:cs="楷体" w:hint="eastAsia"/>
      </w:rPr>
      <w:fldChar w:fldCharType="separate"/>
    </w:r>
    <w:r w:rsidR="00790D3E">
      <w:rPr>
        <w:rFonts w:ascii="楷体" w:eastAsia="楷体" w:hAnsi="楷体" w:cs="楷体"/>
        <w:noProof/>
      </w:rPr>
      <w:t>9</w:t>
    </w:r>
    <w:r>
      <w:rPr>
        <w:rFonts w:ascii="楷体" w:eastAsia="楷体" w:hAnsi="楷体" w:cs="楷体" w:hint="eastAsia"/>
      </w:rPr>
      <w:fldChar w:fldCharType="end"/>
    </w:r>
    <w:r>
      <w:rPr>
        <w:rFonts w:ascii="楷体" w:eastAsia="楷体" w:hAnsi="楷体" w:cs="楷体" w:hint="eastAsia"/>
      </w:rPr>
      <w:t>页，共</w:t>
    </w:r>
    <w:r>
      <w:rPr>
        <w:rFonts w:ascii="楷体" w:eastAsia="楷体" w:hAnsi="楷体" w:cs="楷体" w:hint="eastAsia"/>
      </w:rPr>
      <w:fldChar w:fldCharType="begin"/>
    </w:r>
    <w:r>
      <w:rPr>
        <w:rFonts w:ascii="楷体" w:eastAsia="楷体" w:hAnsi="楷体" w:cs="楷体" w:hint="eastAsia"/>
      </w:rPr>
      <w:instrText xml:space="preserve"> NUMPAGES \* MERGEFORMAT </w:instrText>
    </w:r>
    <w:r>
      <w:rPr>
        <w:rFonts w:ascii="楷体" w:eastAsia="楷体" w:hAnsi="楷体" w:cs="楷体" w:hint="eastAsia"/>
      </w:rPr>
      <w:fldChar w:fldCharType="separate"/>
    </w:r>
    <w:r w:rsidR="00790D3E">
      <w:rPr>
        <w:rFonts w:ascii="楷体" w:eastAsia="楷体" w:hAnsi="楷体" w:cs="楷体"/>
        <w:noProof/>
      </w:rPr>
      <w:t>9</w:t>
    </w:r>
    <w:r>
      <w:rPr>
        <w:rFonts w:ascii="楷体" w:eastAsia="楷体" w:hAnsi="楷体" w:cs="楷体" w:hint="eastAsia"/>
      </w:rPr>
      <w:fldChar w:fldCharType="end"/>
    </w:r>
    <w:r>
      <w:rPr>
        <w:rFonts w:ascii="楷体" w:eastAsia="楷体" w:hAnsi="楷体" w:cs="楷体"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F2B" w:rsidRDefault="000B1F2B">
      <w:r>
        <w:separator/>
      </w:r>
    </w:p>
  </w:footnote>
  <w:footnote w:type="continuationSeparator" w:id="0">
    <w:p w:rsidR="000B1F2B" w:rsidRDefault="000B1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2DCF2"/>
    <w:multiLevelType w:val="singleLevel"/>
    <w:tmpl w:val="3342DCF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D2"/>
    <w:rsid w:val="00035958"/>
    <w:rsid w:val="00073988"/>
    <w:rsid w:val="00080892"/>
    <w:rsid w:val="00097049"/>
    <w:rsid w:val="000B1F2B"/>
    <w:rsid w:val="00133905"/>
    <w:rsid w:val="00140D16"/>
    <w:rsid w:val="0014562B"/>
    <w:rsid w:val="00176921"/>
    <w:rsid w:val="001E25D8"/>
    <w:rsid w:val="00201571"/>
    <w:rsid w:val="00201EA8"/>
    <w:rsid w:val="00216A8C"/>
    <w:rsid w:val="002361D5"/>
    <w:rsid w:val="002A0ADF"/>
    <w:rsid w:val="00301E5A"/>
    <w:rsid w:val="003463CA"/>
    <w:rsid w:val="003A0E66"/>
    <w:rsid w:val="003A7E16"/>
    <w:rsid w:val="003C732B"/>
    <w:rsid w:val="003E6E41"/>
    <w:rsid w:val="00425D9C"/>
    <w:rsid w:val="004939A7"/>
    <w:rsid w:val="004A19E5"/>
    <w:rsid w:val="004A4B8E"/>
    <w:rsid w:val="004D569C"/>
    <w:rsid w:val="004E37F0"/>
    <w:rsid w:val="005372C2"/>
    <w:rsid w:val="005A48C0"/>
    <w:rsid w:val="005B7FE0"/>
    <w:rsid w:val="00617354"/>
    <w:rsid w:val="00631F8A"/>
    <w:rsid w:val="0065162F"/>
    <w:rsid w:val="00652C12"/>
    <w:rsid w:val="00660F0C"/>
    <w:rsid w:val="00696610"/>
    <w:rsid w:val="006C3514"/>
    <w:rsid w:val="006C72B8"/>
    <w:rsid w:val="00721CAD"/>
    <w:rsid w:val="0073478C"/>
    <w:rsid w:val="00736CBD"/>
    <w:rsid w:val="00753DCB"/>
    <w:rsid w:val="00776EFE"/>
    <w:rsid w:val="0078595B"/>
    <w:rsid w:val="00790D3E"/>
    <w:rsid w:val="008544CE"/>
    <w:rsid w:val="00867A6A"/>
    <w:rsid w:val="008F5A22"/>
    <w:rsid w:val="0090099D"/>
    <w:rsid w:val="009614D5"/>
    <w:rsid w:val="00996FFC"/>
    <w:rsid w:val="00A615ED"/>
    <w:rsid w:val="00A74944"/>
    <w:rsid w:val="00AA621F"/>
    <w:rsid w:val="00B552A6"/>
    <w:rsid w:val="00B64163"/>
    <w:rsid w:val="00C70F9C"/>
    <w:rsid w:val="00C849C6"/>
    <w:rsid w:val="00C87029"/>
    <w:rsid w:val="00CD300E"/>
    <w:rsid w:val="00CF3A71"/>
    <w:rsid w:val="00D11835"/>
    <w:rsid w:val="00D324E3"/>
    <w:rsid w:val="00D631D2"/>
    <w:rsid w:val="00D96E64"/>
    <w:rsid w:val="00DA6980"/>
    <w:rsid w:val="00DA7FF9"/>
    <w:rsid w:val="00DB17CA"/>
    <w:rsid w:val="00E5694F"/>
    <w:rsid w:val="00E65CCD"/>
    <w:rsid w:val="00E76E82"/>
    <w:rsid w:val="00E83714"/>
    <w:rsid w:val="00EF73E5"/>
    <w:rsid w:val="00F66397"/>
    <w:rsid w:val="00FA7854"/>
    <w:rsid w:val="00FC471C"/>
    <w:rsid w:val="01F52C9F"/>
    <w:rsid w:val="029539D8"/>
    <w:rsid w:val="06BC1AEB"/>
    <w:rsid w:val="0B7E2D25"/>
    <w:rsid w:val="0C0E1E25"/>
    <w:rsid w:val="0E7230C2"/>
    <w:rsid w:val="0F782629"/>
    <w:rsid w:val="11CA1C39"/>
    <w:rsid w:val="124321F0"/>
    <w:rsid w:val="175A0DB4"/>
    <w:rsid w:val="18E95B99"/>
    <w:rsid w:val="1A825998"/>
    <w:rsid w:val="21192912"/>
    <w:rsid w:val="23C51579"/>
    <w:rsid w:val="267D2BA8"/>
    <w:rsid w:val="276F3939"/>
    <w:rsid w:val="2B64050C"/>
    <w:rsid w:val="31EA5915"/>
    <w:rsid w:val="3518346B"/>
    <w:rsid w:val="368073DB"/>
    <w:rsid w:val="3AF42650"/>
    <w:rsid w:val="43A32EF7"/>
    <w:rsid w:val="451825C5"/>
    <w:rsid w:val="581F667C"/>
    <w:rsid w:val="5A0D19FA"/>
    <w:rsid w:val="5C4E2341"/>
    <w:rsid w:val="62007D4D"/>
    <w:rsid w:val="660769DA"/>
    <w:rsid w:val="66A136C5"/>
    <w:rsid w:val="66C00035"/>
    <w:rsid w:val="67C93362"/>
    <w:rsid w:val="68274D2D"/>
    <w:rsid w:val="6CD479C1"/>
    <w:rsid w:val="72DE7120"/>
    <w:rsid w:val="759F7C60"/>
    <w:rsid w:val="75C937D1"/>
    <w:rsid w:val="76AA00A8"/>
    <w:rsid w:val="77252873"/>
    <w:rsid w:val="7759667F"/>
    <w:rsid w:val="78675A73"/>
    <w:rsid w:val="78B06383"/>
    <w:rsid w:val="78C60487"/>
    <w:rsid w:val="7C53375A"/>
    <w:rsid w:val="7E491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5BBA5-21F2-4C5B-8E8F-4BA41710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40"/>
      <w:ind w:left="1134"/>
      <w:jc w:val="left"/>
    </w:pPr>
    <w:rPr>
      <w:rFonts w:ascii="Arial" w:eastAsia="楷体_GB2312" w:hAnsi="Arial"/>
      <w:spacing w:val="-8"/>
      <w:kern w:val="0"/>
      <w:sz w:val="24"/>
      <w:szCs w:val="28"/>
      <w:lang w:eastAsia="en-US"/>
    </w:rPr>
  </w:style>
  <w:style w:type="paragraph" w:styleId="a4">
    <w:name w:val="annotation subject"/>
    <w:basedOn w:val="a5"/>
    <w:next w:val="a5"/>
    <w:link w:val="Char"/>
    <w:uiPriority w:val="99"/>
    <w:semiHidden/>
    <w:unhideWhenUsed/>
    <w:rPr>
      <w:b/>
      <w:bCs/>
    </w:rPr>
  </w:style>
  <w:style w:type="paragraph" w:styleId="a5">
    <w:name w:val="annotation text"/>
    <w:basedOn w:val="a"/>
    <w:link w:val="Char0"/>
    <w:uiPriority w:val="99"/>
    <w:semiHidden/>
    <w:unhideWhenUsed/>
    <w:qFormat/>
    <w:pPr>
      <w:jc w:val="left"/>
    </w:pPr>
  </w:style>
  <w:style w:type="paragraph" w:styleId="a6">
    <w:name w:val="endnote text"/>
    <w:basedOn w:val="a"/>
    <w:uiPriority w:val="99"/>
    <w:semiHidden/>
    <w:unhideWhenUsed/>
    <w:qFormat/>
    <w:pPr>
      <w:snapToGrid w:val="0"/>
      <w:jc w:val="left"/>
    </w:p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unhideWhenUsed/>
    <w:pPr>
      <w:tabs>
        <w:tab w:val="center" w:pos="4153"/>
        <w:tab w:val="right" w:pos="8306"/>
      </w:tabs>
      <w:snapToGrid w:val="0"/>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uiPriority w:val="99"/>
    <w:semiHidden/>
    <w:unhideWhenUsed/>
    <w:qFormat/>
    <w:pPr>
      <w:snapToGrid w:val="0"/>
      <w:jc w:val="left"/>
    </w:pPr>
    <w:rPr>
      <w:sz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character" w:styleId="ac">
    <w:name w:val="endnote reference"/>
    <w:basedOn w:val="a1"/>
    <w:uiPriority w:val="99"/>
    <w:semiHidden/>
    <w:unhideWhenUsed/>
    <w:qFormat/>
    <w:rPr>
      <w:vertAlign w:val="superscript"/>
    </w:rPr>
  </w:style>
  <w:style w:type="character" w:styleId="ad">
    <w:name w:val="annotation reference"/>
    <w:basedOn w:val="a1"/>
    <w:uiPriority w:val="99"/>
    <w:semiHidden/>
    <w:unhideWhenUsed/>
    <w:qFormat/>
    <w:rPr>
      <w:sz w:val="21"/>
      <w:szCs w:val="21"/>
    </w:rPr>
  </w:style>
  <w:style w:type="character" w:styleId="ae">
    <w:name w:val="footnote reference"/>
    <w:basedOn w:val="a1"/>
    <w:uiPriority w:val="99"/>
    <w:semiHidden/>
    <w:unhideWhenUsed/>
    <w:qFormat/>
    <w:rPr>
      <w:vertAlign w:val="superscript"/>
    </w:rPr>
  </w:style>
  <w:style w:type="paragraph" w:customStyle="1" w:styleId="af">
    <w:name w:val="一级标题"/>
    <w:basedOn w:val="a"/>
    <w:qFormat/>
    <w:pPr>
      <w:spacing w:before="330" w:after="330" w:line="320" w:lineRule="exact"/>
      <w:ind w:firstLineChars="50" w:firstLine="105"/>
      <w:jc w:val="center"/>
    </w:pPr>
    <w:rPr>
      <w:rFonts w:ascii="Kaiti SC" w:eastAsia="黑体" w:hAnsi="Kaiti SC"/>
      <w:color w:val="000000" w:themeColor="text1"/>
      <w:sz w:val="32"/>
    </w:rPr>
  </w:style>
  <w:style w:type="paragraph" w:customStyle="1" w:styleId="1">
    <w:name w:val="样式1"/>
    <w:basedOn w:val="af"/>
    <w:qFormat/>
    <w:pPr>
      <w:widowControl/>
      <w:ind w:firstLineChars="200" w:firstLine="200"/>
    </w:pPr>
    <w:rPr>
      <w:rFonts w:eastAsia="Kaiti SC"/>
      <w:kern w:val="0"/>
      <w:sz w:val="24"/>
      <w:szCs w:val="20"/>
    </w:rPr>
  </w:style>
  <w:style w:type="paragraph" w:styleId="af0">
    <w:name w:val="List Paragraph"/>
    <w:basedOn w:val="a"/>
    <w:uiPriority w:val="34"/>
    <w:qFormat/>
    <w:pPr>
      <w:ind w:firstLineChars="200" w:firstLine="420"/>
    </w:pPr>
  </w:style>
  <w:style w:type="character" w:customStyle="1" w:styleId="Char1">
    <w:name w:val="批注框文本 Char"/>
    <w:basedOn w:val="a1"/>
    <w:link w:val="a7"/>
    <w:uiPriority w:val="99"/>
    <w:semiHidden/>
    <w:qFormat/>
    <w:rPr>
      <w:rFonts w:asciiTheme="minorHAnsi" w:eastAsiaTheme="minorEastAsia" w:hAnsiTheme="minorHAnsi" w:cstheme="minorBidi"/>
      <w:kern w:val="2"/>
      <w:sz w:val="18"/>
      <w:szCs w:val="18"/>
    </w:rPr>
  </w:style>
  <w:style w:type="character" w:customStyle="1" w:styleId="Char3">
    <w:name w:val="页眉 Char"/>
    <w:basedOn w:val="a1"/>
    <w:link w:val="a9"/>
    <w:uiPriority w:val="99"/>
    <w:qFormat/>
    <w:rPr>
      <w:rFonts w:asciiTheme="minorHAnsi" w:eastAsiaTheme="minorEastAsia" w:hAnsiTheme="minorHAnsi" w:cstheme="minorBidi"/>
      <w:kern w:val="2"/>
      <w:sz w:val="18"/>
      <w:szCs w:val="18"/>
    </w:rPr>
  </w:style>
  <w:style w:type="character" w:customStyle="1" w:styleId="Char2">
    <w:name w:val="页脚 Char"/>
    <w:basedOn w:val="a1"/>
    <w:link w:val="a8"/>
    <w:uiPriority w:val="99"/>
    <w:rPr>
      <w:rFonts w:asciiTheme="minorHAnsi" w:eastAsiaTheme="minorEastAsia" w:hAnsiTheme="minorHAnsi" w:cstheme="minorBidi"/>
      <w:kern w:val="2"/>
      <w:sz w:val="18"/>
      <w:szCs w:val="18"/>
    </w:rPr>
  </w:style>
  <w:style w:type="character" w:customStyle="1" w:styleId="Char0">
    <w:name w:val="批注文字 Char"/>
    <w:basedOn w:val="a1"/>
    <w:link w:val="a5"/>
    <w:uiPriority w:val="99"/>
    <w:semiHidden/>
    <w:rPr>
      <w:rFonts w:asciiTheme="minorHAnsi" w:eastAsiaTheme="minorEastAsia" w:hAnsiTheme="minorHAnsi" w:cstheme="minorBidi"/>
      <w:kern w:val="2"/>
      <w:sz w:val="21"/>
      <w:szCs w:val="24"/>
    </w:rPr>
  </w:style>
  <w:style w:type="character" w:customStyle="1" w:styleId="Char">
    <w:name w:val="批注主题 Char"/>
    <w:basedOn w:val="Char0"/>
    <w:link w:val="a4"/>
    <w:uiPriority w:val="99"/>
    <w:semiHidden/>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圣大律所</dc:creator>
  <cp:lastModifiedBy>圣大律所</cp:lastModifiedBy>
  <cp:revision>3</cp:revision>
  <dcterms:created xsi:type="dcterms:W3CDTF">2020-02-05T14:51:00Z</dcterms:created>
  <dcterms:modified xsi:type="dcterms:W3CDTF">2020-02-18T01:23:00Z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